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74D" w:rsidRPr="00C57A5A" w:rsidRDefault="009A174D" w:rsidP="009A174D">
      <w:pPr>
        <w:pStyle w:val="a5"/>
        <w:keepLines/>
        <w:tabs>
          <w:tab w:val="right" w:pos="10440"/>
          <w:tab w:val="right" w:pos="13323"/>
        </w:tabs>
        <w:rPr>
          <w:rFonts w:asciiTheme="minorHAnsi" w:eastAsiaTheme="minorEastAsia" w:hAnsiTheme="minorHAnsi" w:cs="Arial"/>
          <w:bCs/>
          <w:noProof w:val="0"/>
          <w:sz w:val="22"/>
          <w:szCs w:val="22"/>
          <w:lang w:eastAsia="zh-CN"/>
        </w:rPr>
      </w:pPr>
      <w:r w:rsidRPr="00C57A5A">
        <w:rPr>
          <w:rFonts w:asciiTheme="minorHAnsi" w:eastAsiaTheme="minorEastAsia" w:hAnsiTheme="minorHAnsi" w:cs="Arial"/>
          <w:bCs/>
          <w:noProof w:val="0"/>
          <w:sz w:val="22"/>
          <w:szCs w:val="22"/>
          <w:lang w:eastAsia="zh-CN"/>
        </w:rPr>
        <w:t>3</w:t>
      </w:r>
      <w:r>
        <w:rPr>
          <w:rFonts w:asciiTheme="minorHAnsi" w:eastAsiaTheme="minorEastAsia" w:hAnsiTheme="minorHAnsi" w:cs="Arial"/>
          <w:bCs/>
          <w:noProof w:val="0"/>
          <w:sz w:val="22"/>
          <w:szCs w:val="22"/>
          <w:lang w:eastAsia="zh-CN"/>
        </w:rPr>
        <w:t xml:space="preserve">GPP TSG-RAN WG4 Meeting #94-e                                                </w:t>
      </w:r>
      <w:r w:rsidR="00FC0C84">
        <w:rPr>
          <w:rFonts w:asciiTheme="minorHAnsi" w:eastAsiaTheme="minorEastAsia" w:hAnsiTheme="minorHAnsi" w:cs="Arial"/>
          <w:bCs/>
          <w:noProof w:val="0"/>
          <w:sz w:val="22"/>
          <w:szCs w:val="22"/>
          <w:lang w:eastAsia="zh-CN"/>
        </w:rPr>
        <w:t>R4-2000932</w:t>
      </w:r>
      <w:bookmarkStart w:id="0" w:name="_GoBack"/>
      <w:bookmarkEnd w:id="0"/>
    </w:p>
    <w:p w:rsidR="009A174D" w:rsidRPr="00BE6356" w:rsidRDefault="009A174D" w:rsidP="009A174D">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BE6356">
        <w:rPr>
          <w:rFonts w:asciiTheme="minorHAnsi" w:eastAsiaTheme="minorEastAsia" w:hAnsiTheme="minorHAnsi" w:cs="Arial"/>
          <w:bCs/>
          <w:noProof w:val="0"/>
          <w:sz w:val="22"/>
          <w:szCs w:val="22"/>
          <w:lang w:eastAsia="zh-CN"/>
        </w:rPr>
        <w:t>E-meeting, 24</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Feb. –</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6 Mar., 2020</w:t>
      </w:r>
    </w:p>
    <w:p w:rsidR="00BA426D" w:rsidRDefault="00BA426D" w:rsidP="00BA426D">
      <w:pPr>
        <w:ind w:left="1985" w:hanging="1985"/>
        <w:rPr>
          <w:rFonts w:cs="Arial"/>
          <w:b/>
          <w:bCs/>
        </w:rPr>
      </w:pPr>
    </w:p>
    <w:p w:rsidR="00BA426D" w:rsidRPr="00F52EE4" w:rsidRDefault="00BA426D" w:rsidP="00BA426D">
      <w:pPr>
        <w:ind w:left="1985" w:hanging="1985"/>
        <w:rPr>
          <w:rFonts w:cs="Arial"/>
          <w:b/>
          <w:bCs/>
        </w:rPr>
      </w:pPr>
      <w:r w:rsidRPr="00FE72F2">
        <w:rPr>
          <w:rFonts w:cs="Arial"/>
          <w:b/>
          <w:bCs/>
        </w:rPr>
        <w:t>Agenda Item:</w:t>
      </w:r>
      <w:r w:rsidRPr="00FE72F2">
        <w:rPr>
          <w:rFonts w:cs="Arial"/>
          <w:b/>
          <w:bCs/>
        </w:rPr>
        <w:tab/>
      </w:r>
      <w:r w:rsidR="009D6C2F">
        <w:rPr>
          <w:rFonts w:cs="Arial"/>
          <w:b/>
          <w:bCs/>
        </w:rPr>
        <w:t>8.1.4.12</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Pr="00FE545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on</w:t>
      </w:r>
      <w:r w:rsidR="002D0B64">
        <w:rPr>
          <w:b/>
        </w:rPr>
        <w:t xml:space="preserve"> </w:t>
      </w:r>
      <w:r w:rsidR="009D6C2F">
        <w:rPr>
          <w:b/>
        </w:rPr>
        <w:t>m</w:t>
      </w:r>
      <w:r w:rsidR="007E4338">
        <w:rPr>
          <w:b/>
        </w:rPr>
        <w:t>easurement reporting c</w:t>
      </w:r>
      <w:r w:rsidR="009D6C2F" w:rsidRPr="009D6C2F">
        <w:rPr>
          <w:b/>
        </w:rPr>
        <w:t>riteria</w:t>
      </w:r>
      <w:r w:rsidR="00E76FB8">
        <w:rPr>
          <w:b/>
        </w:rPr>
        <w:t xml:space="preserve"> in</w:t>
      </w:r>
      <w:r w:rsidR="00BB2C47">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9158AC">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AB6074" w:rsidRPr="007602BB" w:rsidRDefault="007E4338" w:rsidP="001E3BD8">
      <w:pPr>
        <w:jc w:val="both"/>
        <w:rPr>
          <w:rFonts w:eastAsia="新細明體"/>
        </w:rPr>
      </w:pPr>
      <w:r>
        <w:t xml:space="preserve">In this paper, the view on </w:t>
      </w:r>
      <w:r w:rsidR="00BB72D9">
        <w:t xml:space="preserve">the </w:t>
      </w:r>
      <w:r>
        <w:t xml:space="preserve">reporting for the </w:t>
      </w:r>
      <w:r w:rsidR="00B41580">
        <w:t xml:space="preserve">RSSI/CO </w:t>
      </w:r>
      <w:r>
        <w:t>measurement per subband</w:t>
      </w:r>
      <w:r>
        <w:rPr>
          <w:rFonts w:eastAsia="新細明體" w:hint="eastAsia"/>
        </w:rPr>
        <w:t xml:space="preserve"> is </w:t>
      </w:r>
      <w:r w:rsidR="00B41580">
        <w:rPr>
          <w:rFonts w:eastAsia="新細明體"/>
        </w:rPr>
        <w:t>provided.</w:t>
      </w:r>
      <w:r>
        <w:rPr>
          <w:rFonts w:eastAsia="新細明體"/>
        </w:rPr>
        <w:t xml:space="preserve"> </w:t>
      </w:r>
      <w:r w:rsidR="007602BB">
        <w:rPr>
          <w:rFonts w:eastAsia="新細明體" w:hint="eastAsia"/>
        </w:rPr>
        <w:t xml:space="preserve">  </w:t>
      </w:r>
    </w:p>
    <w:p w:rsidR="0045132D" w:rsidRDefault="001E3BD8" w:rsidP="009158AC">
      <w:pPr>
        <w:pStyle w:val="1"/>
        <w:numPr>
          <w:ilvl w:val="0"/>
          <w:numId w:val="1"/>
        </w:numPr>
        <w:rPr>
          <w:rFonts w:ascii="Calibri" w:hAnsi="Calibri"/>
        </w:rPr>
      </w:pPr>
      <w:r>
        <w:rPr>
          <w:rFonts w:ascii="Calibri" w:hAnsi="Calibri"/>
        </w:rPr>
        <w:t>Discussion</w:t>
      </w:r>
    </w:p>
    <w:p w:rsidR="009473BB" w:rsidRPr="007E4338" w:rsidRDefault="007E4338" w:rsidP="007E4338">
      <w:pPr>
        <w:jc w:val="both"/>
        <w:rPr>
          <w:rFonts w:eastAsia="新細明體"/>
        </w:rPr>
      </w:pPr>
      <w:r w:rsidRPr="00606ED8">
        <w:t xml:space="preserve">In RAN4-93 meeting, </w:t>
      </w:r>
      <w:r>
        <w:t>one remaining issue is the reporting for the measurement per subband</w:t>
      </w:r>
      <w:r>
        <w:rPr>
          <w:rFonts w:eastAsia="新細明體" w:hint="eastAsia"/>
        </w:rPr>
        <w:t xml:space="preserve"> as </w:t>
      </w:r>
      <w:r w:rsidR="00796D8F" w:rsidRPr="00250B33">
        <w:rPr>
          <w:lang w:val="en-GB" w:eastAsia="en-US"/>
        </w:rPr>
        <w:t>WF [1]</w:t>
      </w:r>
      <w:r>
        <w:rPr>
          <w:lang w:val="en-GB" w:eastAsia="en-US"/>
        </w:rPr>
        <w:t xml:space="preserve">. </w:t>
      </w:r>
    </w:p>
    <w:p w:rsidR="00AD26ED" w:rsidRPr="00BA0D18" w:rsidRDefault="00FC0C84" w:rsidP="004B017B">
      <w:pPr>
        <w:jc w:val="both"/>
        <w:rPr>
          <w:shd w:val="pct15" w:color="auto" w:fill="FFFFFF"/>
        </w:rPr>
      </w:pPr>
      <w:r>
        <w:rPr>
          <w:noProof/>
          <w:shd w:val="pct15" w:color="auto" w:fill="FFFFFF"/>
        </w:rPr>
        <w:pict>
          <v:shapetype id="_x0000_t202" coordsize="21600,21600" o:spt="202" path="m,l,21600r21600,l21600,xe">
            <v:stroke joinstyle="miter"/>
            <v:path gradientshapeok="t" o:connecttype="rect"/>
          </v:shapetype>
          <v:shape id="_x0000_s1026" type="#_x0000_t202" style="position:absolute;left:0;text-align:left;margin-left:4.3pt;margin-top:6.9pt;width:467.5pt;height:54.9pt;z-index:251658240">
            <v:textbox style="mso-next-textbox:#_x0000_s1026">
              <w:txbxContent>
                <w:p w:rsidR="00CC6736" w:rsidRPr="009D6C2F" w:rsidRDefault="009D6C2F" w:rsidP="009D6C2F">
                  <w:r w:rsidRPr="009D6C2F">
                    <w:t>FFS: for UE capable of and configured (if such capability exists) with wideband operation with CCA, 1 report for RSSI and channel occupancy measurements is capable of minimum 1 RSSI measurement and 1 channel occupancy measurement per subband</w:t>
                  </w:r>
                </w:p>
                <w:p w:rsidR="009473BB" w:rsidRDefault="009473BB"/>
              </w:txbxContent>
            </v:textbox>
          </v:shape>
        </w:pict>
      </w:r>
      <w:bookmarkStart w:id="1" w:name="Title"/>
      <w:bookmarkStart w:id="2" w:name="DocumentFor"/>
      <w:bookmarkEnd w:id="1"/>
      <w:bookmarkEnd w:id="2"/>
    </w:p>
    <w:p w:rsidR="00AD26ED" w:rsidRPr="00BA0D18" w:rsidRDefault="00AD26ED" w:rsidP="004B017B">
      <w:pPr>
        <w:jc w:val="both"/>
        <w:rPr>
          <w:shd w:val="pct15" w:color="auto" w:fill="FFFFFF"/>
        </w:rPr>
      </w:pPr>
    </w:p>
    <w:p w:rsidR="00AD26ED" w:rsidRPr="00BA0D18" w:rsidRDefault="00AD26ED" w:rsidP="004B017B">
      <w:pPr>
        <w:jc w:val="both"/>
        <w:rPr>
          <w:shd w:val="pct15" w:color="auto" w:fill="FFFFFF"/>
        </w:rPr>
      </w:pPr>
    </w:p>
    <w:p w:rsidR="009D6C2F" w:rsidRDefault="009D6C2F" w:rsidP="00250B33">
      <w:pPr>
        <w:spacing w:after="0" w:line="240" w:lineRule="auto"/>
        <w:jc w:val="both"/>
        <w:rPr>
          <w:lang w:val="en-GB" w:eastAsia="en-US"/>
        </w:rPr>
      </w:pPr>
    </w:p>
    <w:p w:rsidR="007D11F1" w:rsidRPr="00034DFA" w:rsidRDefault="007D11F1" w:rsidP="007D11F1">
      <w:pPr>
        <w:spacing w:line="240" w:lineRule="auto"/>
        <w:jc w:val="both"/>
        <w:rPr>
          <w:lang w:val="en-GB" w:eastAsia="en-US"/>
        </w:rPr>
      </w:pPr>
      <w:r>
        <w:rPr>
          <w:lang w:val="en-GB" w:eastAsia="en-US"/>
        </w:rPr>
        <w:t>According to the endorsed</w:t>
      </w:r>
      <w:r w:rsidR="00034DFA" w:rsidRPr="00034DFA">
        <w:rPr>
          <w:rFonts w:hint="eastAsia"/>
          <w:lang w:val="en-GB" w:eastAsia="en-US"/>
        </w:rPr>
        <w:t xml:space="preserve"> </w:t>
      </w:r>
      <w:r w:rsidRPr="00034DFA">
        <w:rPr>
          <w:lang w:val="en-GB" w:eastAsia="en-US"/>
        </w:rPr>
        <w:t>parameter list for Rel-16 NR</w:t>
      </w:r>
      <w:r w:rsidR="00034DFA" w:rsidRPr="00034DFA">
        <w:rPr>
          <w:rFonts w:hint="eastAsia"/>
          <w:lang w:val="en-GB" w:eastAsia="en-US"/>
        </w:rPr>
        <w:t>, provided by RAN1 [2]</w:t>
      </w:r>
      <w:r w:rsidR="00034DFA">
        <w:rPr>
          <w:lang w:val="en-GB" w:eastAsia="en-US"/>
        </w:rPr>
        <w:t>,</w:t>
      </w:r>
      <w:r w:rsidR="00B41580">
        <w:rPr>
          <w:lang w:val="en-GB" w:eastAsia="en-US"/>
        </w:rPr>
        <w:t xml:space="preserve"> it can be observed that the RSSI </w:t>
      </w:r>
      <w:r w:rsidR="00A76CB6">
        <w:rPr>
          <w:lang w:val="en-GB" w:eastAsia="en-US"/>
        </w:rPr>
        <w:t xml:space="preserve">measurement </w:t>
      </w:r>
      <w:r w:rsidR="00A76CB6" w:rsidRPr="00B41580">
        <w:rPr>
          <w:lang w:eastAsia="en-US"/>
        </w:rPr>
        <w:t xml:space="preserve">is confined </w:t>
      </w:r>
      <w:r w:rsidR="00A76CB6" w:rsidRPr="00A76CB6">
        <w:rPr>
          <w:lang w:val="en-GB" w:eastAsia="en-US"/>
        </w:rPr>
        <w:t>within a single LBT bandwidth</w:t>
      </w:r>
      <w:r w:rsidR="00A76CB6">
        <w:rPr>
          <w:lang w:val="en-GB" w:eastAsia="en-US"/>
        </w:rPr>
        <w:t>, for a given ARFCN.</w:t>
      </w:r>
      <w:r w:rsidR="00406753">
        <w:rPr>
          <w:lang w:val="en-GB" w:eastAsia="en-US"/>
        </w:rPr>
        <w:t xml:space="preserve"> </w:t>
      </w:r>
      <w:r w:rsidR="007F177F">
        <w:rPr>
          <w:lang w:val="en-GB" w:eastAsia="en-US"/>
        </w:rPr>
        <w:t>Therefore</w:t>
      </w:r>
      <w:r w:rsidR="00406753">
        <w:rPr>
          <w:lang w:val="en-GB" w:eastAsia="en-US"/>
        </w:rPr>
        <w:t xml:space="preserve">, </w:t>
      </w:r>
      <w:r w:rsidR="008A0EC6">
        <w:rPr>
          <w:lang w:val="en-GB" w:eastAsia="en-US"/>
        </w:rPr>
        <w:t>for one reporting,</w:t>
      </w:r>
      <w:r w:rsidR="00406753">
        <w:rPr>
          <w:lang w:val="en-GB" w:eastAsia="en-US"/>
        </w:rPr>
        <w:t xml:space="preserve"> </w:t>
      </w:r>
      <w:r w:rsidR="008A0EC6">
        <w:rPr>
          <w:lang w:val="en-GB" w:eastAsia="en-US"/>
        </w:rPr>
        <w:t xml:space="preserve">it is cable </w:t>
      </w:r>
      <w:r w:rsidR="00406753">
        <w:rPr>
          <w:lang w:val="en-GB" w:eastAsia="en-US"/>
        </w:rPr>
        <w:t xml:space="preserve">to report RSSI/CO measurement </w:t>
      </w:r>
      <w:r w:rsidR="008A0EC6">
        <w:rPr>
          <w:lang w:val="en-GB" w:eastAsia="en-US"/>
        </w:rPr>
        <w:t>of one</w:t>
      </w:r>
      <w:r w:rsidR="00406753">
        <w:rPr>
          <w:lang w:val="en-GB" w:eastAsia="en-US"/>
        </w:rPr>
        <w:t xml:space="preserve"> subband</w:t>
      </w:r>
      <w:r w:rsidR="00D65D8A">
        <w:rPr>
          <w:lang w:val="en-GB" w:eastAsia="en-US"/>
        </w:rPr>
        <w:t>.</w:t>
      </w:r>
      <w:r w:rsidR="007F177F">
        <w:rPr>
          <w:lang w:val="en-GB" w:eastAsia="en-US"/>
        </w:rPr>
        <w:t xml:space="preserve"> In other words, to report RSSI/CO measurement of</w:t>
      </w:r>
      <w:r w:rsidR="00DD4B66">
        <w:rPr>
          <w:lang w:val="en-GB" w:eastAsia="en-US"/>
        </w:rPr>
        <w:t xml:space="preserve"> multiple subb</w:t>
      </w:r>
      <w:r w:rsidR="007F177F">
        <w:rPr>
          <w:lang w:val="en-GB" w:eastAsia="en-US"/>
        </w:rPr>
        <w:t>and</w:t>
      </w:r>
      <w:r w:rsidR="00DD4B66">
        <w:rPr>
          <w:lang w:val="en-GB" w:eastAsia="en-US"/>
        </w:rPr>
        <w:t>s</w:t>
      </w:r>
      <w:r w:rsidR="007F177F">
        <w:rPr>
          <w:lang w:val="en-GB" w:eastAsia="en-US"/>
        </w:rPr>
        <w:t>, multiple MO</w:t>
      </w:r>
      <w:r w:rsidR="00DD4B66">
        <w:rPr>
          <w:lang w:val="en-GB" w:eastAsia="en-US"/>
        </w:rPr>
        <w:t>s</w:t>
      </w:r>
      <w:r w:rsidR="007F177F">
        <w:rPr>
          <w:lang w:val="en-GB" w:eastAsia="en-US"/>
        </w:rPr>
        <w:t xml:space="preserve"> should be configured. </w:t>
      </w:r>
    </w:p>
    <w:p w:rsidR="007E4338" w:rsidRDefault="007D11F1" w:rsidP="00250B33">
      <w:pPr>
        <w:spacing w:after="0" w:line="240" w:lineRule="auto"/>
        <w:jc w:val="both"/>
        <w:rPr>
          <w:lang w:val="en-GB" w:eastAsia="en-US"/>
        </w:rPr>
      </w:pPr>
      <w:r>
        <w:rPr>
          <w:lang w:val="en-GB" w:eastAsia="en-US"/>
        </w:rPr>
        <w:t xml:space="preserve"> </w:t>
      </w:r>
    </w:p>
    <w:tbl>
      <w:tblPr>
        <w:tblW w:w="9642" w:type="dxa"/>
        <w:tblCellMar>
          <w:left w:w="0" w:type="dxa"/>
          <w:right w:w="0" w:type="dxa"/>
        </w:tblCellMar>
        <w:tblLook w:val="0420" w:firstRow="1" w:lastRow="0" w:firstColumn="0" w:lastColumn="0" w:noHBand="0" w:noVBand="1"/>
      </w:tblPr>
      <w:tblGrid>
        <w:gridCol w:w="1987"/>
        <w:gridCol w:w="992"/>
        <w:gridCol w:w="3544"/>
        <w:gridCol w:w="3119"/>
      </w:tblGrid>
      <w:tr w:rsidR="00B41580" w:rsidRPr="00B41580" w:rsidTr="00B41580">
        <w:trPr>
          <w:trHeight w:val="584"/>
        </w:trPr>
        <w:tc>
          <w:tcPr>
            <w:tcW w:w="1987" w:type="dxa"/>
            <w:tcBorders>
              <w:top w:val="single" w:sz="8" w:space="0" w:color="000000"/>
              <w:left w:val="single" w:sz="8" w:space="0" w:color="000000"/>
              <w:bottom w:val="single" w:sz="8" w:space="0" w:color="000000"/>
              <w:right w:val="single" w:sz="8" w:space="0" w:color="000000"/>
            </w:tcBorders>
            <w:shd w:val="clear" w:color="auto" w:fill="5B9BD5"/>
            <w:tcMar>
              <w:top w:w="72" w:type="dxa"/>
              <w:left w:w="144" w:type="dxa"/>
              <w:bottom w:w="72" w:type="dxa"/>
              <w:right w:w="144" w:type="dxa"/>
            </w:tcMar>
            <w:hideMark/>
          </w:tcPr>
          <w:p w:rsidR="00B41580" w:rsidRPr="00B41580" w:rsidRDefault="00B41580" w:rsidP="00B41580">
            <w:pPr>
              <w:spacing w:after="0" w:line="240" w:lineRule="auto"/>
              <w:jc w:val="both"/>
              <w:rPr>
                <w:lang w:eastAsia="en-US"/>
              </w:rPr>
            </w:pPr>
            <w:r w:rsidRPr="00B41580">
              <w:rPr>
                <w:b/>
                <w:bCs/>
                <w:lang w:eastAsia="en-US"/>
              </w:rPr>
              <w:t>Parameter</w:t>
            </w:r>
          </w:p>
        </w:tc>
        <w:tc>
          <w:tcPr>
            <w:tcW w:w="992" w:type="dxa"/>
            <w:tcBorders>
              <w:top w:val="single" w:sz="8" w:space="0" w:color="000000"/>
              <w:left w:val="single" w:sz="8" w:space="0" w:color="000000"/>
              <w:bottom w:val="single" w:sz="8" w:space="0" w:color="000000"/>
              <w:right w:val="single" w:sz="8" w:space="0" w:color="000000"/>
            </w:tcBorders>
            <w:shd w:val="clear" w:color="auto" w:fill="5B9BD5"/>
            <w:tcMar>
              <w:top w:w="72" w:type="dxa"/>
              <w:left w:w="144" w:type="dxa"/>
              <w:bottom w:w="72" w:type="dxa"/>
              <w:right w:w="144" w:type="dxa"/>
            </w:tcMar>
            <w:hideMark/>
          </w:tcPr>
          <w:p w:rsidR="00B41580" w:rsidRPr="00B41580" w:rsidRDefault="00B41580" w:rsidP="00B41580">
            <w:pPr>
              <w:spacing w:after="0" w:line="240" w:lineRule="auto"/>
              <w:jc w:val="both"/>
              <w:rPr>
                <w:lang w:eastAsia="en-US"/>
              </w:rPr>
            </w:pPr>
            <w:r w:rsidRPr="00B41580">
              <w:rPr>
                <w:b/>
                <w:bCs/>
                <w:lang w:eastAsia="en-US"/>
              </w:rPr>
              <w:t>New?</w:t>
            </w:r>
          </w:p>
        </w:tc>
        <w:tc>
          <w:tcPr>
            <w:tcW w:w="3544" w:type="dxa"/>
            <w:tcBorders>
              <w:top w:val="single" w:sz="8" w:space="0" w:color="000000"/>
              <w:left w:val="single" w:sz="8" w:space="0" w:color="000000"/>
              <w:bottom w:val="single" w:sz="8" w:space="0" w:color="000000"/>
              <w:right w:val="single" w:sz="8" w:space="0" w:color="000000"/>
            </w:tcBorders>
            <w:shd w:val="clear" w:color="auto" w:fill="5B9BD5"/>
            <w:tcMar>
              <w:top w:w="72" w:type="dxa"/>
              <w:left w:w="144" w:type="dxa"/>
              <w:bottom w:w="72" w:type="dxa"/>
              <w:right w:w="144" w:type="dxa"/>
            </w:tcMar>
            <w:hideMark/>
          </w:tcPr>
          <w:p w:rsidR="00B41580" w:rsidRPr="00B41580" w:rsidRDefault="00B41580" w:rsidP="00B41580">
            <w:pPr>
              <w:spacing w:after="0" w:line="240" w:lineRule="auto"/>
              <w:jc w:val="both"/>
              <w:rPr>
                <w:lang w:eastAsia="en-US"/>
              </w:rPr>
            </w:pPr>
            <w:r w:rsidRPr="00B41580">
              <w:rPr>
                <w:b/>
                <w:bCs/>
                <w:lang w:eastAsia="en-US"/>
              </w:rPr>
              <w:t>Description</w:t>
            </w:r>
          </w:p>
        </w:tc>
        <w:tc>
          <w:tcPr>
            <w:tcW w:w="3119" w:type="dxa"/>
            <w:tcBorders>
              <w:top w:val="single" w:sz="8" w:space="0" w:color="000000"/>
              <w:left w:val="single" w:sz="8" w:space="0" w:color="000000"/>
              <w:bottom w:val="single" w:sz="8" w:space="0" w:color="000000"/>
              <w:right w:val="single" w:sz="8" w:space="0" w:color="000000"/>
            </w:tcBorders>
            <w:shd w:val="clear" w:color="auto" w:fill="5B9BD5"/>
            <w:tcMar>
              <w:top w:w="72" w:type="dxa"/>
              <w:left w:w="144" w:type="dxa"/>
              <w:bottom w:w="72" w:type="dxa"/>
              <w:right w:w="144" w:type="dxa"/>
            </w:tcMar>
            <w:hideMark/>
          </w:tcPr>
          <w:p w:rsidR="00B41580" w:rsidRPr="00B41580" w:rsidRDefault="00B41580" w:rsidP="00B41580">
            <w:pPr>
              <w:spacing w:after="0" w:line="240" w:lineRule="auto"/>
              <w:jc w:val="both"/>
              <w:rPr>
                <w:lang w:eastAsia="en-US"/>
              </w:rPr>
            </w:pPr>
            <w:r w:rsidRPr="00B41580">
              <w:rPr>
                <w:b/>
                <w:bCs/>
                <w:lang w:eastAsia="en-US"/>
              </w:rPr>
              <w:t>Value range</w:t>
            </w:r>
          </w:p>
        </w:tc>
      </w:tr>
      <w:tr w:rsidR="00B41580" w:rsidRPr="00B41580" w:rsidTr="00B41580">
        <w:trPr>
          <w:trHeight w:val="1680"/>
        </w:trPr>
        <w:tc>
          <w:tcPr>
            <w:tcW w:w="1987" w:type="dxa"/>
            <w:tcBorders>
              <w:top w:val="single" w:sz="8" w:space="0" w:color="000000"/>
              <w:left w:val="single" w:sz="8" w:space="0" w:color="000000"/>
              <w:bottom w:val="single" w:sz="8" w:space="0" w:color="000000"/>
              <w:right w:val="single" w:sz="8" w:space="0" w:color="000000"/>
            </w:tcBorders>
            <w:shd w:val="clear" w:color="auto" w:fill="D2DEEF"/>
            <w:tcMar>
              <w:top w:w="72" w:type="dxa"/>
              <w:left w:w="144" w:type="dxa"/>
              <w:bottom w:w="72" w:type="dxa"/>
              <w:right w:w="144" w:type="dxa"/>
            </w:tcMar>
            <w:hideMark/>
          </w:tcPr>
          <w:p w:rsidR="00B41580" w:rsidRPr="00B41580" w:rsidRDefault="00B41580" w:rsidP="00B41580">
            <w:pPr>
              <w:spacing w:after="0" w:line="240" w:lineRule="auto"/>
              <w:jc w:val="both"/>
              <w:rPr>
                <w:lang w:eastAsia="en-US"/>
              </w:rPr>
            </w:pPr>
            <w:r w:rsidRPr="00B41580">
              <w:rPr>
                <w:lang w:eastAsia="en-US"/>
              </w:rPr>
              <w:t>rmtc-measARFCN-r16</w:t>
            </w:r>
          </w:p>
        </w:tc>
        <w:tc>
          <w:tcPr>
            <w:tcW w:w="992" w:type="dxa"/>
            <w:tcBorders>
              <w:top w:val="single" w:sz="8" w:space="0" w:color="000000"/>
              <w:left w:val="single" w:sz="8" w:space="0" w:color="000000"/>
              <w:bottom w:val="single" w:sz="8" w:space="0" w:color="000000"/>
              <w:right w:val="single" w:sz="8" w:space="0" w:color="000000"/>
            </w:tcBorders>
            <w:shd w:val="clear" w:color="auto" w:fill="D2DEEF"/>
            <w:tcMar>
              <w:top w:w="72" w:type="dxa"/>
              <w:left w:w="144" w:type="dxa"/>
              <w:bottom w:w="72" w:type="dxa"/>
              <w:right w:w="144" w:type="dxa"/>
            </w:tcMar>
            <w:hideMark/>
          </w:tcPr>
          <w:p w:rsidR="00B41580" w:rsidRPr="00B41580" w:rsidRDefault="00B41580" w:rsidP="00B41580">
            <w:pPr>
              <w:spacing w:after="0" w:line="240" w:lineRule="auto"/>
              <w:jc w:val="both"/>
              <w:rPr>
                <w:lang w:eastAsia="en-US"/>
              </w:rPr>
            </w:pPr>
            <w:r w:rsidRPr="00B41580">
              <w:rPr>
                <w:lang w:eastAsia="en-US"/>
              </w:rPr>
              <w:t>New</w:t>
            </w:r>
          </w:p>
        </w:tc>
        <w:tc>
          <w:tcPr>
            <w:tcW w:w="3544" w:type="dxa"/>
            <w:tcBorders>
              <w:top w:val="single" w:sz="8" w:space="0" w:color="000000"/>
              <w:left w:val="single" w:sz="8" w:space="0" w:color="000000"/>
              <w:bottom w:val="single" w:sz="8" w:space="0" w:color="000000"/>
              <w:right w:val="single" w:sz="8" w:space="0" w:color="000000"/>
            </w:tcBorders>
            <w:shd w:val="clear" w:color="auto" w:fill="D2DEEF"/>
            <w:tcMar>
              <w:top w:w="72" w:type="dxa"/>
              <w:left w:w="144" w:type="dxa"/>
              <w:bottom w:w="72" w:type="dxa"/>
              <w:right w:w="144" w:type="dxa"/>
            </w:tcMar>
            <w:hideMark/>
          </w:tcPr>
          <w:p w:rsidR="00B41580" w:rsidRPr="00B41580" w:rsidRDefault="00B41580" w:rsidP="00B41580">
            <w:pPr>
              <w:spacing w:after="0" w:line="240" w:lineRule="auto"/>
              <w:jc w:val="both"/>
              <w:rPr>
                <w:lang w:eastAsia="en-US"/>
              </w:rPr>
            </w:pPr>
            <w:r w:rsidRPr="00B41580">
              <w:rPr>
                <w:lang w:eastAsia="en-US"/>
              </w:rPr>
              <w:t xml:space="preserve">Add in RMTC-Config-r16. Measurement center frequency (in ARFCN) for intra- and inter-frequency RSSI measurement. RSSI measurement is confined within a </w:t>
            </w:r>
            <w:r w:rsidRPr="00B41580">
              <w:rPr>
                <w:highlight w:val="yellow"/>
                <w:lang w:eastAsia="en-US"/>
              </w:rPr>
              <w:t>single LBT bandwidth</w:t>
            </w:r>
            <w:r w:rsidRPr="00B41580">
              <w:rPr>
                <w:lang w:eastAsia="en-US"/>
              </w:rPr>
              <w:t xml:space="preserve"> with the center frequency of configured ARFCN</w:t>
            </w:r>
          </w:p>
        </w:tc>
        <w:tc>
          <w:tcPr>
            <w:tcW w:w="3119" w:type="dxa"/>
            <w:tcBorders>
              <w:top w:val="single" w:sz="8" w:space="0" w:color="000000"/>
              <w:left w:val="single" w:sz="8" w:space="0" w:color="000000"/>
              <w:bottom w:val="single" w:sz="8" w:space="0" w:color="000000"/>
              <w:right w:val="single" w:sz="8" w:space="0" w:color="000000"/>
            </w:tcBorders>
            <w:shd w:val="clear" w:color="auto" w:fill="D2DEEF"/>
            <w:tcMar>
              <w:top w:w="72" w:type="dxa"/>
              <w:left w:w="144" w:type="dxa"/>
              <w:bottom w:w="72" w:type="dxa"/>
              <w:right w:w="144" w:type="dxa"/>
            </w:tcMar>
            <w:hideMark/>
          </w:tcPr>
          <w:p w:rsidR="00B41580" w:rsidRPr="00B41580" w:rsidRDefault="00B41580" w:rsidP="00B41580">
            <w:pPr>
              <w:spacing w:after="0" w:line="240" w:lineRule="auto"/>
              <w:jc w:val="both"/>
              <w:rPr>
                <w:lang w:eastAsia="en-US"/>
              </w:rPr>
            </w:pPr>
            <w:r w:rsidRPr="00B41580">
              <w:rPr>
                <w:lang w:eastAsia="en-US"/>
              </w:rPr>
              <w:t>ARFCN</w:t>
            </w:r>
          </w:p>
        </w:tc>
      </w:tr>
    </w:tbl>
    <w:p w:rsidR="009D6C2F" w:rsidRDefault="009D6C2F" w:rsidP="00250B33">
      <w:pPr>
        <w:spacing w:after="0" w:line="240" w:lineRule="auto"/>
        <w:jc w:val="both"/>
        <w:rPr>
          <w:lang w:val="en-GB" w:eastAsia="en-US"/>
        </w:rPr>
      </w:pPr>
    </w:p>
    <w:p w:rsidR="00D43279" w:rsidRDefault="0007363B" w:rsidP="0007363B">
      <w:pPr>
        <w:jc w:val="both"/>
        <w:rPr>
          <w:b/>
        </w:rPr>
      </w:pPr>
      <w:bookmarkStart w:id="3" w:name="_Ref31884255"/>
      <w:bookmarkStart w:id="4" w:name="_Ref32221943"/>
      <w:r w:rsidRPr="00630F9B">
        <w:rPr>
          <w:rFonts w:ascii="Calibri" w:eastAsia="SimSun" w:hAnsi="Calibri" w:cs="Arial"/>
          <w:b/>
          <w:bCs/>
        </w:rPr>
        <w:t xml:space="preserve">Observation </w:t>
      </w:r>
      <w:r w:rsidR="005A28D7" w:rsidRPr="00630F9B">
        <w:rPr>
          <w:rFonts w:ascii="Calibri" w:eastAsia="SimSun" w:hAnsi="Calibri" w:cs="Arial"/>
          <w:b/>
          <w:bCs/>
        </w:rPr>
        <w:fldChar w:fldCharType="begin"/>
      </w:r>
      <w:r w:rsidRPr="00630F9B">
        <w:rPr>
          <w:rFonts w:ascii="Calibri" w:eastAsia="SimSun" w:hAnsi="Calibri" w:cs="Arial"/>
          <w:b/>
          <w:bCs/>
        </w:rPr>
        <w:instrText xml:space="preserve"> SEQ Observation \* ARABIC </w:instrText>
      </w:r>
      <w:r w:rsidR="005A28D7" w:rsidRPr="00630F9B">
        <w:rPr>
          <w:rFonts w:ascii="Calibri" w:eastAsia="SimSun" w:hAnsi="Calibri" w:cs="Arial"/>
          <w:b/>
          <w:bCs/>
        </w:rPr>
        <w:fldChar w:fldCharType="separate"/>
      </w:r>
      <w:r w:rsidR="00BB72D9">
        <w:rPr>
          <w:rFonts w:ascii="Calibri" w:eastAsia="SimSun" w:hAnsi="Calibri" w:cs="Arial"/>
          <w:b/>
          <w:bCs/>
          <w:noProof/>
        </w:rPr>
        <w:t>1</w:t>
      </w:r>
      <w:r w:rsidR="005A28D7" w:rsidRPr="00630F9B">
        <w:rPr>
          <w:rFonts w:ascii="Calibri" w:eastAsia="SimSun" w:hAnsi="Calibri" w:cs="Arial"/>
          <w:b/>
          <w:bCs/>
        </w:rPr>
        <w:fldChar w:fldCharType="end"/>
      </w:r>
      <w:r w:rsidRPr="00630F9B">
        <w:rPr>
          <w:rFonts w:ascii="Calibri" w:eastAsia="SimSun" w:hAnsi="Calibri" w:cs="Arial"/>
          <w:b/>
          <w:bCs/>
        </w:rPr>
        <w:t xml:space="preserve">: </w:t>
      </w:r>
      <w:bookmarkEnd w:id="3"/>
      <w:r w:rsidR="00057DAD">
        <w:rPr>
          <w:b/>
        </w:rPr>
        <w:t xml:space="preserve">For one ARFCN, the </w:t>
      </w:r>
      <w:r w:rsidR="00057DAD" w:rsidRPr="00057DAD">
        <w:rPr>
          <w:b/>
        </w:rPr>
        <w:t>RSSI measurement is confined within a single LBT bandwidth</w:t>
      </w:r>
      <w:r w:rsidR="00196D92" w:rsidRPr="00196D92">
        <w:rPr>
          <w:b/>
        </w:rPr>
        <w:t>.</w:t>
      </w:r>
      <w:bookmarkEnd w:id="4"/>
      <w:r w:rsidR="007F177F">
        <w:rPr>
          <w:b/>
        </w:rPr>
        <w:t xml:space="preserve"> T</w:t>
      </w:r>
      <w:r w:rsidR="00DD4B66">
        <w:rPr>
          <w:b/>
        </w:rPr>
        <w:t>hus, t</w:t>
      </w:r>
      <w:r w:rsidR="007F177F" w:rsidRPr="007F177F">
        <w:rPr>
          <w:b/>
        </w:rPr>
        <w:t>o report RSSI/CO measurement of</w:t>
      </w:r>
      <w:r w:rsidR="00DD4B66">
        <w:rPr>
          <w:b/>
        </w:rPr>
        <w:t xml:space="preserve"> multiple subb</w:t>
      </w:r>
      <w:r w:rsidR="007F177F" w:rsidRPr="007F177F">
        <w:rPr>
          <w:b/>
        </w:rPr>
        <w:t>and</w:t>
      </w:r>
      <w:r w:rsidR="007F177F">
        <w:rPr>
          <w:b/>
        </w:rPr>
        <w:t>s</w:t>
      </w:r>
      <w:r w:rsidR="007F177F" w:rsidRPr="007F177F">
        <w:rPr>
          <w:b/>
        </w:rPr>
        <w:t>, multiple MO</w:t>
      </w:r>
      <w:r w:rsidR="007F177F">
        <w:rPr>
          <w:b/>
        </w:rPr>
        <w:t>s</w:t>
      </w:r>
      <w:r w:rsidR="007F177F" w:rsidRPr="007F177F">
        <w:rPr>
          <w:b/>
        </w:rPr>
        <w:t xml:space="preserve"> should be configured</w:t>
      </w:r>
      <w:r w:rsidR="007F177F">
        <w:rPr>
          <w:b/>
        </w:rPr>
        <w:t>.</w:t>
      </w:r>
    </w:p>
    <w:p w:rsidR="00D43279" w:rsidRPr="00406753" w:rsidRDefault="001B4851" w:rsidP="00406753">
      <w:pPr>
        <w:pStyle w:val="af1"/>
        <w:jc w:val="both"/>
        <w:rPr>
          <w:rFonts w:ascii="Calibri" w:eastAsia="新細明體" w:hAnsi="Calibri" w:cs="Arial"/>
          <w:bCs/>
          <w:sz w:val="22"/>
          <w:szCs w:val="22"/>
        </w:rPr>
      </w:pPr>
      <w:bookmarkStart w:id="5" w:name="_Ref32221957"/>
      <w:r w:rsidRPr="00D43279">
        <w:rPr>
          <w:rFonts w:ascii="Calibri" w:eastAsia="SimSun" w:hAnsi="Calibri" w:cs="Arial"/>
          <w:bCs/>
          <w:sz w:val="22"/>
          <w:szCs w:val="22"/>
        </w:rPr>
        <w:t xml:space="preserve">Proposal </w:t>
      </w:r>
      <w:r w:rsidR="005A28D7" w:rsidRPr="00D43279">
        <w:rPr>
          <w:rFonts w:ascii="Calibri" w:eastAsia="SimSun" w:hAnsi="Calibri" w:cs="Arial"/>
          <w:bCs/>
          <w:sz w:val="22"/>
          <w:szCs w:val="22"/>
        </w:rPr>
        <w:fldChar w:fldCharType="begin"/>
      </w:r>
      <w:r w:rsidRPr="00D43279">
        <w:rPr>
          <w:rFonts w:ascii="Calibri" w:eastAsia="SimSun" w:hAnsi="Calibri" w:cs="Arial"/>
          <w:bCs/>
          <w:sz w:val="22"/>
          <w:szCs w:val="22"/>
        </w:rPr>
        <w:instrText xml:space="preserve"> SEQ Proposal \* ARABIC </w:instrText>
      </w:r>
      <w:r w:rsidR="005A28D7" w:rsidRPr="00D43279">
        <w:rPr>
          <w:rFonts w:ascii="Calibri" w:eastAsia="SimSun" w:hAnsi="Calibri" w:cs="Arial"/>
          <w:bCs/>
          <w:sz w:val="22"/>
          <w:szCs w:val="22"/>
        </w:rPr>
        <w:fldChar w:fldCharType="separate"/>
      </w:r>
      <w:r w:rsidR="00BB72D9">
        <w:rPr>
          <w:rFonts w:ascii="Calibri" w:eastAsia="SimSun" w:hAnsi="Calibri" w:cs="Arial"/>
          <w:bCs/>
          <w:noProof/>
          <w:sz w:val="22"/>
          <w:szCs w:val="22"/>
        </w:rPr>
        <w:t>1</w:t>
      </w:r>
      <w:r w:rsidR="005A28D7" w:rsidRPr="00D43279">
        <w:rPr>
          <w:rFonts w:ascii="Calibri" w:eastAsia="SimSun" w:hAnsi="Calibri" w:cs="Arial"/>
          <w:bCs/>
          <w:sz w:val="22"/>
          <w:szCs w:val="22"/>
        </w:rPr>
        <w:fldChar w:fldCharType="end"/>
      </w:r>
      <w:r w:rsidRPr="00D43279">
        <w:rPr>
          <w:rFonts w:ascii="Calibri" w:eastAsia="SimSun" w:hAnsi="Calibri" w:cs="Arial"/>
          <w:bCs/>
          <w:sz w:val="22"/>
          <w:szCs w:val="22"/>
        </w:rPr>
        <w:t xml:space="preserve">: </w:t>
      </w:r>
      <w:r w:rsidR="00BB72D9">
        <w:rPr>
          <w:rFonts w:ascii="Calibri" w:eastAsia="SimSun" w:hAnsi="Calibri" w:cs="Arial"/>
          <w:bCs/>
          <w:sz w:val="22"/>
          <w:szCs w:val="22"/>
        </w:rPr>
        <w:t>The</w:t>
      </w:r>
      <w:r w:rsidR="00D362EE">
        <w:rPr>
          <w:rFonts w:ascii="Calibri" w:eastAsia="SimSun" w:hAnsi="Calibri" w:cs="Arial"/>
          <w:bCs/>
          <w:sz w:val="22"/>
          <w:szCs w:val="22"/>
        </w:rPr>
        <w:t xml:space="preserve"> report for RSSI/CO measurement </w:t>
      </w:r>
      <w:r w:rsidR="00BB72D9">
        <w:rPr>
          <w:rFonts w:ascii="Calibri" w:eastAsia="SimSun" w:hAnsi="Calibri" w:cs="Arial"/>
          <w:bCs/>
          <w:sz w:val="22"/>
          <w:szCs w:val="22"/>
        </w:rPr>
        <w:t xml:space="preserve">is </w:t>
      </w:r>
      <w:r w:rsidR="00D362EE">
        <w:rPr>
          <w:rFonts w:ascii="Calibri" w:eastAsia="SimSun" w:hAnsi="Calibri" w:cs="Arial"/>
          <w:bCs/>
          <w:sz w:val="22"/>
          <w:szCs w:val="22"/>
        </w:rPr>
        <w:t>per subban</w:t>
      </w:r>
      <w:r w:rsidR="00BB72D9">
        <w:rPr>
          <w:rFonts w:ascii="Calibri" w:eastAsia="SimSun" w:hAnsi="Calibri" w:cs="Arial"/>
          <w:bCs/>
          <w:sz w:val="22"/>
          <w:szCs w:val="22"/>
        </w:rPr>
        <w:t>d, for UE capable and configured with wideband operation with CCA.</w:t>
      </w:r>
      <w:bookmarkEnd w:id="5"/>
    </w:p>
    <w:p w:rsidR="00CE0D5E" w:rsidRPr="000C45FD" w:rsidRDefault="00141644" w:rsidP="009158AC">
      <w:pPr>
        <w:pStyle w:val="1"/>
        <w:numPr>
          <w:ilvl w:val="0"/>
          <w:numId w:val="1"/>
        </w:numPr>
        <w:rPr>
          <w:rFonts w:ascii="Calibri" w:hAnsi="Calibri"/>
          <w:lang w:eastAsia="zh-CN"/>
        </w:rPr>
      </w:pPr>
      <w:r>
        <w:rPr>
          <w:rFonts w:ascii="Calibri" w:hAnsi="Calibri"/>
        </w:rPr>
        <w:lastRenderedPageBreak/>
        <w:t>Summary</w:t>
      </w:r>
    </w:p>
    <w:p w:rsidR="00814A34" w:rsidRDefault="006F7557" w:rsidP="00814A34">
      <w:pPr>
        <w:adjustRightInd w:val="0"/>
        <w:snapToGrid w:val="0"/>
        <w:spacing w:before="180" w:after="120"/>
        <w:jc w:val="both"/>
      </w:pPr>
      <w:r w:rsidRPr="00A75CA4">
        <w:rPr>
          <w:rFonts w:hint="eastAsia"/>
        </w:rPr>
        <w:t xml:space="preserve">In this </w:t>
      </w:r>
      <w:r w:rsidRPr="00A75CA4">
        <w:t>paper,</w:t>
      </w:r>
      <w:r w:rsidR="00FB24ED" w:rsidRPr="00A75CA4">
        <w:rPr>
          <w:rFonts w:hint="eastAsia"/>
        </w:rPr>
        <w:t xml:space="preserve"> </w:t>
      </w:r>
      <w:r w:rsidR="00BB6E93" w:rsidRPr="00A75CA4">
        <w:t xml:space="preserve">the </w:t>
      </w:r>
      <w:r w:rsidR="00BB72D9">
        <w:t>reporting for RSSI/CO measurement</w:t>
      </w:r>
      <w:r w:rsidR="00BB6E93" w:rsidRPr="00A75CA4">
        <w:t xml:space="preserve"> </w:t>
      </w:r>
      <w:r w:rsidR="00814A34">
        <w:rPr>
          <w:szCs w:val="20"/>
        </w:rPr>
        <w:t>has</w:t>
      </w:r>
      <w:r w:rsidR="002D717F" w:rsidRPr="00A75CA4">
        <w:rPr>
          <w:szCs w:val="20"/>
        </w:rPr>
        <w:t xml:space="preserve"> been</w:t>
      </w:r>
      <w:r w:rsidR="00660B4F" w:rsidRPr="00A75CA4">
        <w:rPr>
          <w:szCs w:val="20"/>
        </w:rPr>
        <w:t xml:space="preserve"> discussed</w:t>
      </w:r>
      <w:r w:rsidR="000D3205" w:rsidRPr="00A75CA4">
        <w:t>. We have the following observations and proposals</w:t>
      </w:r>
      <w:r w:rsidR="007E7E51" w:rsidRPr="00A75CA4">
        <w:t>:</w:t>
      </w:r>
    </w:p>
    <w:p w:rsidR="00814A34" w:rsidRDefault="00814A34" w:rsidP="00814A34">
      <w:pPr>
        <w:adjustRightInd w:val="0"/>
        <w:snapToGrid w:val="0"/>
        <w:spacing w:before="180" w:after="120"/>
        <w:jc w:val="both"/>
      </w:pPr>
      <w:r>
        <w:fldChar w:fldCharType="begin"/>
      </w:r>
      <w:r>
        <w:instrText xml:space="preserve"> REF _Ref32221943 \h </w:instrText>
      </w:r>
      <w:r>
        <w:fldChar w:fldCharType="separate"/>
      </w:r>
      <w:r w:rsidR="00BB72D9" w:rsidRPr="00630F9B">
        <w:rPr>
          <w:rFonts w:ascii="Calibri" w:eastAsia="SimSun" w:hAnsi="Calibri" w:cs="Arial"/>
          <w:b/>
          <w:bCs/>
        </w:rPr>
        <w:t xml:space="preserve">Observation </w:t>
      </w:r>
      <w:r w:rsidR="00BB72D9">
        <w:rPr>
          <w:rFonts w:ascii="Calibri" w:eastAsia="SimSun" w:hAnsi="Calibri" w:cs="Arial"/>
          <w:b/>
          <w:bCs/>
          <w:noProof/>
        </w:rPr>
        <w:t>1</w:t>
      </w:r>
      <w:r w:rsidR="00BB72D9" w:rsidRPr="00630F9B">
        <w:rPr>
          <w:rFonts w:ascii="Calibri" w:eastAsia="SimSun" w:hAnsi="Calibri" w:cs="Arial"/>
          <w:b/>
          <w:bCs/>
        </w:rPr>
        <w:t xml:space="preserve">: </w:t>
      </w:r>
      <w:r w:rsidR="00BB72D9">
        <w:rPr>
          <w:b/>
        </w:rPr>
        <w:t xml:space="preserve">For one ARFCN, the </w:t>
      </w:r>
      <w:r w:rsidR="00BB72D9" w:rsidRPr="00057DAD">
        <w:rPr>
          <w:b/>
        </w:rPr>
        <w:t>RSSI measurement is confined within a single LBT bandwidth</w:t>
      </w:r>
      <w:r w:rsidR="00BB72D9" w:rsidRPr="00196D92">
        <w:rPr>
          <w:b/>
        </w:rPr>
        <w:t>.</w:t>
      </w:r>
      <w:r>
        <w:fldChar w:fldCharType="end"/>
      </w:r>
    </w:p>
    <w:p w:rsidR="00814A34" w:rsidRPr="00814A34" w:rsidRDefault="00814A34" w:rsidP="00814A34">
      <w:pPr>
        <w:adjustRightInd w:val="0"/>
        <w:snapToGrid w:val="0"/>
        <w:spacing w:before="180" w:after="120"/>
        <w:jc w:val="both"/>
        <w:rPr>
          <w:b/>
        </w:rPr>
      </w:pPr>
      <w:r w:rsidRPr="00814A34">
        <w:rPr>
          <w:b/>
        </w:rPr>
        <w:fldChar w:fldCharType="begin"/>
      </w:r>
      <w:r w:rsidRPr="00814A34">
        <w:rPr>
          <w:b/>
        </w:rPr>
        <w:instrText xml:space="preserve"> REF _Ref32221957 \h </w:instrText>
      </w:r>
      <w:r>
        <w:rPr>
          <w:b/>
        </w:rPr>
        <w:instrText xml:space="preserve"> \* MERGEFORMAT </w:instrText>
      </w:r>
      <w:r w:rsidRPr="00814A34">
        <w:rPr>
          <w:b/>
        </w:rPr>
      </w:r>
      <w:r w:rsidRPr="00814A34">
        <w:rPr>
          <w:b/>
        </w:rPr>
        <w:fldChar w:fldCharType="separate"/>
      </w:r>
      <w:r w:rsidR="00BB72D9" w:rsidRPr="00BB72D9">
        <w:rPr>
          <w:rFonts w:ascii="Calibri" w:eastAsia="SimSun" w:hAnsi="Calibri" w:cs="Arial"/>
          <w:b/>
          <w:bCs/>
        </w:rPr>
        <w:t xml:space="preserve">Proposal </w:t>
      </w:r>
      <w:r w:rsidR="00BB72D9" w:rsidRPr="00BB72D9">
        <w:rPr>
          <w:rFonts w:ascii="Calibri" w:eastAsia="SimSun" w:hAnsi="Calibri" w:cs="Arial"/>
          <w:b/>
          <w:bCs/>
          <w:noProof/>
        </w:rPr>
        <w:t>1</w:t>
      </w:r>
      <w:r w:rsidR="00BB72D9" w:rsidRPr="00BB72D9">
        <w:rPr>
          <w:rFonts w:ascii="Calibri" w:eastAsia="SimSun" w:hAnsi="Calibri" w:cs="Arial"/>
          <w:b/>
          <w:bCs/>
        </w:rPr>
        <w:t>: The report for RSSI/CO</w:t>
      </w:r>
      <w:r w:rsidR="00BB72D9" w:rsidRPr="00BB72D9">
        <w:rPr>
          <w:b/>
          <w:i/>
          <w:iCs/>
        </w:rPr>
        <w:t xml:space="preserve"> </w:t>
      </w:r>
      <w:r w:rsidR="00BB72D9" w:rsidRPr="00BB72D9">
        <w:rPr>
          <w:b/>
          <w:iCs/>
        </w:rPr>
        <w:t>measurement</w:t>
      </w:r>
      <w:r w:rsidR="00BB72D9" w:rsidRPr="00BB72D9">
        <w:rPr>
          <w:b/>
        </w:rPr>
        <w:t xml:space="preserve"> is per subband,</w:t>
      </w:r>
      <w:r w:rsidR="00BB72D9" w:rsidRPr="00BB72D9">
        <w:rPr>
          <w:rFonts w:ascii="Calibri" w:eastAsia="SimSun" w:hAnsi="Calibri" w:cs="Arial"/>
          <w:b/>
          <w:bCs/>
        </w:rPr>
        <w:t xml:space="preserve"> for UE capable and configured with wideband operation with CCA.</w:t>
      </w:r>
      <w:r w:rsidRPr="00814A34">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C80529" w:rsidRDefault="00A65E18" w:rsidP="00D63646">
      <w:pPr>
        <w:rPr>
          <w:lang w:eastAsia="en-US"/>
        </w:rPr>
      </w:pPr>
      <w:r w:rsidRPr="00F54159">
        <w:rPr>
          <w:lang w:val="en-GB" w:eastAsia="en-US"/>
        </w:rPr>
        <w:t xml:space="preserve">[1] </w:t>
      </w:r>
      <w:r w:rsidR="00BA426D" w:rsidRPr="005470E7">
        <w:rPr>
          <w:lang w:val="en-GB" w:eastAsia="en-US"/>
        </w:rPr>
        <w:t xml:space="preserve">R4-1915777, </w:t>
      </w:r>
      <w:r w:rsidR="00BA426D" w:rsidRPr="005470E7">
        <w:rPr>
          <w:lang w:eastAsia="en-US"/>
        </w:rPr>
        <w:t>WF on NR-U RRM Requirements, Ericsson.</w:t>
      </w:r>
    </w:p>
    <w:p w:rsidR="007D11F1" w:rsidRPr="007D11F1" w:rsidRDefault="00400543" w:rsidP="007D11F1">
      <w:pPr>
        <w:rPr>
          <w:lang w:eastAsia="en-US"/>
        </w:rPr>
      </w:pPr>
      <w:r>
        <w:rPr>
          <w:lang w:val="en-GB" w:eastAsia="en-US"/>
        </w:rPr>
        <w:t>[2</w:t>
      </w:r>
      <w:r w:rsidRPr="00ED7C55">
        <w:rPr>
          <w:lang w:val="en-GB" w:eastAsia="en-US"/>
        </w:rPr>
        <w:t xml:space="preserve">] </w:t>
      </w:r>
      <w:hyperlink r:id="rId8" w:history="1">
        <w:r w:rsidR="007D11F1" w:rsidRPr="007D11F1">
          <w:rPr>
            <w:lang w:val="en-GB" w:eastAsia="en-US"/>
          </w:rPr>
          <w:t>R1-1913674</w:t>
        </w:r>
      </w:hyperlink>
      <w:r w:rsidR="007D11F1" w:rsidRPr="005470E7">
        <w:rPr>
          <w:lang w:val="en-GB" w:eastAsia="en-US"/>
        </w:rPr>
        <w:t xml:space="preserve">, </w:t>
      </w:r>
      <w:r w:rsidR="007D11F1" w:rsidRPr="007D11F1">
        <w:rPr>
          <w:lang w:eastAsia="en-US"/>
        </w:rPr>
        <w:t>Updated consolidated parameter list for Rel-16 NR</w:t>
      </w:r>
      <w:r w:rsidR="007D11F1" w:rsidRPr="005470E7">
        <w:rPr>
          <w:lang w:eastAsia="en-US"/>
        </w:rPr>
        <w:t xml:space="preserve">, </w:t>
      </w:r>
      <w:r w:rsidR="007D11F1" w:rsidRPr="007D11F1">
        <w:rPr>
          <w:lang w:eastAsia="en-US"/>
        </w:rPr>
        <w:t>Qualcomm</w:t>
      </w:r>
      <w:r w:rsidR="007D11F1">
        <w:rPr>
          <w:lang w:eastAsia="en-US"/>
        </w:rPr>
        <w:t>.</w:t>
      </w:r>
    </w:p>
    <w:p w:rsidR="00400543" w:rsidRPr="007D11F1" w:rsidRDefault="00400543" w:rsidP="00400543">
      <w:pPr>
        <w:rPr>
          <w:lang w:eastAsia="en-US"/>
        </w:rPr>
      </w:pPr>
    </w:p>
    <w:p w:rsidR="00400543" w:rsidRPr="00923722" w:rsidRDefault="00400543" w:rsidP="00D63646">
      <w:pPr>
        <w:rPr>
          <w:rFonts w:eastAsia="新細明體" w:cs="Calibri"/>
          <w:color w:val="0D0D0D"/>
        </w:rPr>
      </w:pPr>
    </w:p>
    <w:sectPr w:rsidR="00400543" w:rsidRPr="0092372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EA5" w:rsidRDefault="00AE4EA5">
      <w:r>
        <w:separator/>
      </w:r>
    </w:p>
  </w:endnote>
  <w:endnote w:type="continuationSeparator" w:id="0">
    <w:p w:rsidR="00AE4EA5" w:rsidRDefault="00AE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EA5" w:rsidRDefault="00AE4EA5">
      <w:r>
        <w:separator/>
      </w:r>
    </w:p>
  </w:footnote>
  <w:footnote w:type="continuationSeparator" w:id="0">
    <w:p w:rsidR="00AE4EA5" w:rsidRDefault="00AE4E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76D84"/>
    <w:multiLevelType w:val="multilevel"/>
    <w:tmpl w:val="3EFC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5E5EB1"/>
    <w:multiLevelType w:val="hybridMultilevel"/>
    <w:tmpl w:val="D7267566"/>
    <w:lvl w:ilvl="0" w:tplc="4D7610D0">
      <w:start w:val="1"/>
      <w:numFmt w:val="bullet"/>
      <w:lvlText w:val="•"/>
      <w:lvlJc w:val="left"/>
      <w:pPr>
        <w:tabs>
          <w:tab w:val="num" w:pos="720"/>
        </w:tabs>
        <w:ind w:left="720" w:hanging="360"/>
      </w:pPr>
      <w:rPr>
        <w:rFonts w:ascii="Arial" w:hAnsi="Arial" w:hint="default"/>
      </w:rPr>
    </w:lvl>
    <w:lvl w:ilvl="1" w:tplc="57ACB2D6">
      <w:start w:val="28"/>
      <w:numFmt w:val="bullet"/>
      <w:lvlText w:val="•"/>
      <w:lvlJc w:val="left"/>
      <w:pPr>
        <w:tabs>
          <w:tab w:val="num" w:pos="1440"/>
        </w:tabs>
        <w:ind w:left="1440" w:hanging="360"/>
      </w:pPr>
      <w:rPr>
        <w:rFonts w:ascii="Arial" w:hAnsi="Arial" w:hint="default"/>
      </w:rPr>
    </w:lvl>
    <w:lvl w:ilvl="2" w:tplc="676AC29E" w:tentative="1">
      <w:start w:val="1"/>
      <w:numFmt w:val="bullet"/>
      <w:lvlText w:val="•"/>
      <w:lvlJc w:val="left"/>
      <w:pPr>
        <w:tabs>
          <w:tab w:val="num" w:pos="2160"/>
        </w:tabs>
        <w:ind w:left="2160" w:hanging="360"/>
      </w:pPr>
      <w:rPr>
        <w:rFonts w:ascii="Arial" w:hAnsi="Arial" w:hint="default"/>
      </w:rPr>
    </w:lvl>
    <w:lvl w:ilvl="3" w:tplc="A5C2700E" w:tentative="1">
      <w:start w:val="1"/>
      <w:numFmt w:val="bullet"/>
      <w:lvlText w:val="•"/>
      <w:lvlJc w:val="left"/>
      <w:pPr>
        <w:tabs>
          <w:tab w:val="num" w:pos="2880"/>
        </w:tabs>
        <w:ind w:left="2880" w:hanging="360"/>
      </w:pPr>
      <w:rPr>
        <w:rFonts w:ascii="Arial" w:hAnsi="Arial" w:hint="default"/>
      </w:rPr>
    </w:lvl>
    <w:lvl w:ilvl="4" w:tplc="3190D020" w:tentative="1">
      <w:start w:val="1"/>
      <w:numFmt w:val="bullet"/>
      <w:lvlText w:val="•"/>
      <w:lvlJc w:val="left"/>
      <w:pPr>
        <w:tabs>
          <w:tab w:val="num" w:pos="3600"/>
        </w:tabs>
        <w:ind w:left="3600" w:hanging="360"/>
      </w:pPr>
      <w:rPr>
        <w:rFonts w:ascii="Arial" w:hAnsi="Arial" w:hint="default"/>
      </w:rPr>
    </w:lvl>
    <w:lvl w:ilvl="5" w:tplc="D4684204" w:tentative="1">
      <w:start w:val="1"/>
      <w:numFmt w:val="bullet"/>
      <w:lvlText w:val="•"/>
      <w:lvlJc w:val="left"/>
      <w:pPr>
        <w:tabs>
          <w:tab w:val="num" w:pos="4320"/>
        </w:tabs>
        <w:ind w:left="4320" w:hanging="360"/>
      </w:pPr>
      <w:rPr>
        <w:rFonts w:ascii="Arial" w:hAnsi="Arial" w:hint="default"/>
      </w:rPr>
    </w:lvl>
    <w:lvl w:ilvl="6" w:tplc="23B8B158" w:tentative="1">
      <w:start w:val="1"/>
      <w:numFmt w:val="bullet"/>
      <w:lvlText w:val="•"/>
      <w:lvlJc w:val="left"/>
      <w:pPr>
        <w:tabs>
          <w:tab w:val="num" w:pos="5040"/>
        </w:tabs>
        <w:ind w:left="5040" w:hanging="360"/>
      </w:pPr>
      <w:rPr>
        <w:rFonts w:ascii="Arial" w:hAnsi="Arial" w:hint="default"/>
      </w:rPr>
    </w:lvl>
    <w:lvl w:ilvl="7" w:tplc="02D4C664" w:tentative="1">
      <w:start w:val="1"/>
      <w:numFmt w:val="bullet"/>
      <w:lvlText w:val="•"/>
      <w:lvlJc w:val="left"/>
      <w:pPr>
        <w:tabs>
          <w:tab w:val="num" w:pos="5760"/>
        </w:tabs>
        <w:ind w:left="5760" w:hanging="360"/>
      </w:pPr>
      <w:rPr>
        <w:rFonts w:ascii="Arial" w:hAnsi="Arial" w:hint="default"/>
      </w:rPr>
    </w:lvl>
    <w:lvl w:ilvl="8" w:tplc="966A02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1F1BFF"/>
    <w:multiLevelType w:val="hybridMultilevel"/>
    <w:tmpl w:val="5AB649EC"/>
    <w:lvl w:ilvl="0" w:tplc="32AC7564">
      <w:start w:val="1"/>
      <w:numFmt w:val="bullet"/>
      <w:lvlText w:val="•"/>
      <w:lvlJc w:val="left"/>
      <w:pPr>
        <w:tabs>
          <w:tab w:val="num" w:pos="720"/>
        </w:tabs>
        <w:ind w:left="720" w:hanging="360"/>
      </w:pPr>
      <w:rPr>
        <w:rFonts w:ascii="Arial" w:hAnsi="Arial" w:hint="default"/>
      </w:rPr>
    </w:lvl>
    <w:lvl w:ilvl="1" w:tplc="D7C0A164" w:tentative="1">
      <w:start w:val="1"/>
      <w:numFmt w:val="bullet"/>
      <w:lvlText w:val="•"/>
      <w:lvlJc w:val="left"/>
      <w:pPr>
        <w:tabs>
          <w:tab w:val="num" w:pos="1440"/>
        </w:tabs>
        <w:ind w:left="1440" w:hanging="360"/>
      </w:pPr>
      <w:rPr>
        <w:rFonts w:ascii="Arial" w:hAnsi="Arial" w:hint="default"/>
      </w:rPr>
    </w:lvl>
    <w:lvl w:ilvl="2" w:tplc="29B8E0B8" w:tentative="1">
      <w:start w:val="1"/>
      <w:numFmt w:val="bullet"/>
      <w:lvlText w:val="•"/>
      <w:lvlJc w:val="left"/>
      <w:pPr>
        <w:tabs>
          <w:tab w:val="num" w:pos="2160"/>
        </w:tabs>
        <w:ind w:left="2160" w:hanging="360"/>
      </w:pPr>
      <w:rPr>
        <w:rFonts w:ascii="Arial" w:hAnsi="Arial" w:hint="default"/>
      </w:rPr>
    </w:lvl>
    <w:lvl w:ilvl="3" w:tplc="99668482" w:tentative="1">
      <w:start w:val="1"/>
      <w:numFmt w:val="bullet"/>
      <w:lvlText w:val="•"/>
      <w:lvlJc w:val="left"/>
      <w:pPr>
        <w:tabs>
          <w:tab w:val="num" w:pos="2880"/>
        </w:tabs>
        <w:ind w:left="2880" w:hanging="360"/>
      </w:pPr>
      <w:rPr>
        <w:rFonts w:ascii="Arial" w:hAnsi="Arial" w:hint="default"/>
      </w:rPr>
    </w:lvl>
    <w:lvl w:ilvl="4" w:tplc="E73A5F76" w:tentative="1">
      <w:start w:val="1"/>
      <w:numFmt w:val="bullet"/>
      <w:lvlText w:val="•"/>
      <w:lvlJc w:val="left"/>
      <w:pPr>
        <w:tabs>
          <w:tab w:val="num" w:pos="3600"/>
        </w:tabs>
        <w:ind w:left="3600" w:hanging="360"/>
      </w:pPr>
      <w:rPr>
        <w:rFonts w:ascii="Arial" w:hAnsi="Arial" w:hint="default"/>
      </w:rPr>
    </w:lvl>
    <w:lvl w:ilvl="5" w:tplc="91503150" w:tentative="1">
      <w:start w:val="1"/>
      <w:numFmt w:val="bullet"/>
      <w:lvlText w:val="•"/>
      <w:lvlJc w:val="left"/>
      <w:pPr>
        <w:tabs>
          <w:tab w:val="num" w:pos="4320"/>
        </w:tabs>
        <w:ind w:left="4320" w:hanging="360"/>
      </w:pPr>
      <w:rPr>
        <w:rFonts w:ascii="Arial" w:hAnsi="Arial" w:hint="default"/>
      </w:rPr>
    </w:lvl>
    <w:lvl w:ilvl="6" w:tplc="18BAE286" w:tentative="1">
      <w:start w:val="1"/>
      <w:numFmt w:val="bullet"/>
      <w:lvlText w:val="•"/>
      <w:lvlJc w:val="left"/>
      <w:pPr>
        <w:tabs>
          <w:tab w:val="num" w:pos="5040"/>
        </w:tabs>
        <w:ind w:left="5040" w:hanging="360"/>
      </w:pPr>
      <w:rPr>
        <w:rFonts w:ascii="Arial" w:hAnsi="Arial" w:hint="default"/>
      </w:rPr>
    </w:lvl>
    <w:lvl w:ilvl="7" w:tplc="F3CED5D4" w:tentative="1">
      <w:start w:val="1"/>
      <w:numFmt w:val="bullet"/>
      <w:lvlText w:val="•"/>
      <w:lvlJc w:val="left"/>
      <w:pPr>
        <w:tabs>
          <w:tab w:val="num" w:pos="5760"/>
        </w:tabs>
        <w:ind w:left="5760" w:hanging="360"/>
      </w:pPr>
      <w:rPr>
        <w:rFonts w:ascii="Arial" w:hAnsi="Arial" w:hint="default"/>
      </w:rPr>
    </w:lvl>
    <w:lvl w:ilvl="8" w:tplc="AE92AF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C0481F"/>
    <w:multiLevelType w:val="hybridMultilevel"/>
    <w:tmpl w:val="03F07C3A"/>
    <w:lvl w:ilvl="0" w:tplc="1FA8E826">
      <w:start w:val="1"/>
      <w:numFmt w:val="bullet"/>
      <w:lvlText w:val="•"/>
      <w:lvlJc w:val="left"/>
      <w:pPr>
        <w:tabs>
          <w:tab w:val="num" w:pos="720"/>
        </w:tabs>
        <w:ind w:left="720" w:hanging="360"/>
      </w:pPr>
      <w:rPr>
        <w:rFonts w:ascii="Arial" w:hAnsi="Arial" w:hint="default"/>
      </w:rPr>
    </w:lvl>
    <w:lvl w:ilvl="1" w:tplc="C1AED37C">
      <w:start w:val="28"/>
      <w:numFmt w:val="bullet"/>
      <w:lvlText w:val="•"/>
      <w:lvlJc w:val="left"/>
      <w:pPr>
        <w:tabs>
          <w:tab w:val="num" w:pos="1440"/>
        </w:tabs>
        <w:ind w:left="1440" w:hanging="360"/>
      </w:pPr>
      <w:rPr>
        <w:rFonts w:ascii="Arial" w:hAnsi="Arial" w:hint="default"/>
      </w:rPr>
    </w:lvl>
    <w:lvl w:ilvl="2" w:tplc="CD14FBC0" w:tentative="1">
      <w:start w:val="1"/>
      <w:numFmt w:val="bullet"/>
      <w:lvlText w:val="•"/>
      <w:lvlJc w:val="left"/>
      <w:pPr>
        <w:tabs>
          <w:tab w:val="num" w:pos="2160"/>
        </w:tabs>
        <w:ind w:left="2160" w:hanging="360"/>
      </w:pPr>
      <w:rPr>
        <w:rFonts w:ascii="Arial" w:hAnsi="Arial" w:hint="default"/>
      </w:rPr>
    </w:lvl>
    <w:lvl w:ilvl="3" w:tplc="821E3548" w:tentative="1">
      <w:start w:val="1"/>
      <w:numFmt w:val="bullet"/>
      <w:lvlText w:val="•"/>
      <w:lvlJc w:val="left"/>
      <w:pPr>
        <w:tabs>
          <w:tab w:val="num" w:pos="2880"/>
        </w:tabs>
        <w:ind w:left="2880" w:hanging="360"/>
      </w:pPr>
      <w:rPr>
        <w:rFonts w:ascii="Arial" w:hAnsi="Arial" w:hint="default"/>
      </w:rPr>
    </w:lvl>
    <w:lvl w:ilvl="4" w:tplc="6A9E95B8" w:tentative="1">
      <w:start w:val="1"/>
      <w:numFmt w:val="bullet"/>
      <w:lvlText w:val="•"/>
      <w:lvlJc w:val="left"/>
      <w:pPr>
        <w:tabs>
          <w:tab w:val="num" w:pos="3600"/>
        </w:tabs>
        <w:ind w:left="3600" w:hanging="360"/>
      </w:pPr>
      <w:rPr>
        <w:rFonts w:ascii="Arial" w:hAnsi="Arial" w:hint="default"/>
      </w:rPr>
    </w:lvl>
    <w:lvl w:ilvl="5" w:tplc="22403AC6" w:tentative="1">
      <w:start w:val="1"/>
      <w:numFmt w:val="bullet"/>
      <w:lvlText w:val="•"/>
      <w:lvlJc w:val="left"/>
      <w:pPr>
        <w:tabs>
          <w:tab w:val="num" w:pos="4320"/>
        </w:tabs>
        <w:ind w:left="4320" w:hanging="360"/>
      </w:pPr>
      <w:rPr>
        <w:rFonts w:ascii="Arial" w:hAnsi="Arial" w:hint="default"/>
      </w:rPr>
    </w:lvl>
    <w:lvl w:ilvl="6" w:tplc="0B400720" w:tentative="1">
      <w:start w:val="1"/>
      <w:numFmt w:val="bullet"/>
      <w:lvlText w:val="•"/>
      <w:lvlJc w:val="left"/>
      <w:pPr>
        <w:tabs>
          <w:tab w:val="num" w:pos="5040"/>
        </w:tabs>
        <w:ind w:left="5040" w:hanging="360"/>
      </w:pPr>
      <w:rPr>
        <w:rFonts w:ascii="Arial" w:hAnsi="Arial" w:hint="default"/>
      </w:rPr>
    </w:lvl>
    <w:lvl w:ilvl="7" w:tplc="C6D8C70C" w:tentative="1">
      <w:start w:val="1"/>
      <w:numFmt w:val="bullet"/>
      <w:lvlText w:val="•"/>
      <w:lvlJc w:val="left"/>
      <w:pPr>
        <w:tabs>
          <w:tab w:val="num" w:pos="5760"/>
        </w:tabs>
        <w:ind w:left="5760" w:hanging="360"/>
      </w:pPr>
      <w:rPr>
        <w:rFonts w:ascii="Arial" w:hAnsi="Arial" w:hint="default"/>
      </w:rPr>
    </w:lvl>
    <w:lvl w:ilvl="8" w:tplc="AEC084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A464CF"/>
    <w:multiLevelType w:val="hybridMultilevel"/>
    <w:tmpl w:val="47AE62F6"/>
    <w:lvl w:ilvl="0" w:tplc="10A27FC0">
      <w:start w:val="1"/>
      <w:numFmt w:val="bullet"/>
      <w:lvlText w:val="•"/>
      <w:lvlJc w:val="left"/>
      <w:pPr>
        <w:tabs>
          <w:tab w:val="num" w:pos="720"/>
        </w:tabs>
        <w:ind w:left="720" w:hanging="360"/>
      </w:pPr>
      <w:rPr>
        <w:rFonts w:ascii="Arial" w:hAnsi="Arial" w:hint="default"/>
      </w:rPr>
    </w:lvl>
    <w:lvl w:ilvl="1" w:tplc="8B22375A">
      <w:start w:val="28"/>
      <w:numFmt w:val="bullet"/>
      <w:lvlText w:val="•"/>
      <w:lvlJc w:val="left"/>
      <w:pPr>
        <w:tabs>
          <w:tab w:val="num" w:pos="1440"/>
        </w:tabs>
        <w:ind w:left="1440" w:hanging="360"/>
      </w:pPr>
      <w:rPr>
        <w:rFonts w:ascii="Arial" w:hAnsi="Arial" w:hint="default"/>
      </w:rPr>
    </w:lvl>
    <w:lvl w:ilvl="2" w:tplc="E26247B0" w:tentative="1">
      <w:start w:val="1"/>
      <w:numFmt w:val="bullet"/>
      <w:lvlText w:val="•"/>
      <w:lvlJc w:val="left"/>
      <w:pPr>
        <w:tabs>
          <w:tab w:val="num" w:pos="2160"/>
        </w:tabs>
        <w:ind w:left="2160" w:hanging="360"/>
      </w:pPr>
      <w:rPr>
        <w:rFonts w:ascii="Arial" w:hAnsi="Arial" w:hint="default"/>
      </w:rPr>
    </w:lvl>
    <w:lvl w:ilvl="3" w:tplc="9FDE8AC8" w:tentative="1">
      <w:start w:val="1"/>
      <w:numFmt w:val="bullet"/>
      <w:lvlText w:val="•"/>
      <w:lvlJc w:val="left"/>
      <w:pPr>
        <w:tabs>
          <w:tab w:val="num" w:pos="2880"/>
        </w:tabs>
        <w:ind w:left="2880" w:hanging="360"/>
      </w:pPr>
      <w:rPr>
        <w:rFonts w:ascii="Arial" w:hAnsi="Arial" w:hint="default"/>
      </w:rPr>
    </w:lvl>
    <w:lvl w:ilvl="4" w:tplc="BE1E2B4E" w:tentative="1">
      <w:start w:val="1"/>
      <w:numFmt w:val="bullet"/>
      <w:lvlText w:val="•"/>
      <w:lvlJc w:val="left"/>
      <w:pPr>
        <w:tabs>
          <w:tab w:val="num" w:pos="3600"/>
        </w:tabs>
        <w:ind w:left="3600" w:hanging="360"/>
      </w:pPr>
      <w:rPr>
        <w:rFonts w:ascii="Arial" w:hAnsi="Arial" w:hint="default"/>
      </w:rPr>
    </w:lvl>
    <w:lvl w:ilvl="5" w:tplc="A09878F0" w:tentative="1">
      <w:start w:val="1"/>
      <w:numFmt w:val="bullet"/>
      <w:lvlText w:val="•"/>
      <w:lvlJc w:val="left"/>
      <w:pPr>
        <w:tabs>
          <w:tab w:val="num" w:pos="4320"/>
        </w:tabs>
        <w:ind w:left="4320" w:hanging="360"/>
      </w:pPr>
      <w:rPr>
        <w:rFonts w:ascii="Arial" w:hAnsi="Arial" w:hint="default"/>
      </w:rPr>
    </w:lvl>
    <w:lvl w:ilvl="6" w:tplc="EB0A6C4E" w:tentative="1">
      <w:start w:val="1"/>
      <w:numFmt w:val="bullet"/>
      <w:lvlText w:val="•"/>
      <w:lvlJc w:val="left"/>
      <w:pPr>
        <w:tabs>
          <w:tab w:val="num" w:pos="5040"/>
        </w:tabs>
        <w:ind w:left="5040" w:hanging="360"/>
      </w:pPr>
      <w:rPr>
        <w:rFonts w:ascii="Arial" w:hAnsi="Arial" w:hint="default"/>
      </w:rPr>
    </w:lvl>
    <w:lvl w:ilvl="7" w:tplc="6636BE0A" w:tentative="1">
      <w:start w:val="1"/>
      <w:numFmt w:val="bullet"/>
      <w:lvlText w:val="•"/>
      <w:lvlJc w:val="left"/>
      <w:pPr>
        <w:tabs>
          <w:tab w:val="num" w:pos="5760"/>
        </w:tabs>
        <w:ind w:left="5760" w:hanging="360"/>
      </w:pPr>
      <w:rPr>
        <w:rFonts w:ascii="Arial" w:hAnsi="Arial" w:hint="default"/>
      </w:rPr>
    </w:lvl>
    <w:lvl w:ilvl="8" w:tplc="268040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5D648B"/>
    <w:multiLevelType w:val="hybridMultilevel"/>
    <w:tmpl w:val="C98EE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C91F3E"/>
    <w:multiLevelType w:val="hybridMultilevel"/>
    <w:tmpl w:val="82A22120"/>
    <w:lvl w:ilvl="0" w:tplc="39CEFA74">
      <w:start w:val="1"/>
      <w:numFmt w:val="bullet"/>
      <w:lvlText w:val="•"/>
      <w:lvlJc w:val="left"/>
      <w:pPr>
        <w:tabs>
          <w:tab w:val="num" w:pos="720"/>
        </w:tabs>
        <w:ind w:left="720" w:hanging="360"/>
      </w:pPr>
      <w:rPr>
        <w:rFonts w:ascii="Arial" w:hAnsi="Arial" w:hint="default"/>
      </w:rPr>
    </w:lvl>
    <w:lvl w:ilvl="1" w:tplc="CD92F596" w:tentative="1">
      <w:start w:val="1"/>
      <w:numFmt w:val="bullet"/>
      <w:lvlText w:val="•"/>
      <w:lvlJc w:val="left"/>
      <w:pPr>
        <w:tabs>
          <w:tab w:val="num" w:pos="1440"/>
        </w:tabs>
        <w:ind w:left="1440" w:hanging="360"/>
      </w:pPr>
      <w:rPr>
        <w:rFonts w:ascii="Arial" w:hAnsi="Arial" w:hint="default"/>
      </w:rPr>
    </w:lvl>
    <w:lvl w:ilvl="2" w:tplc="26B444C6" w:tentative="1">
      <w:start w:val="1"/>
      <w:numFmt w:val="bullet"/>
      <w:lvlText w:val="•"/>
      <w:lvlJc w:val="left"/>
      <w:pPr>
        <w:tabs>
          <w:tab w:val="num" w:pos="2160"/>
        </w:tabs>
        <w:ind w:left="2160" w:hanging="360"/>
      </w:pPr>
      <w:rPr>
        <w:rFonts w:ascii="Arial" w:hAnsi="Arial" w:hint="default"/>
      </w:rPr>
    </w:lvl>
    <w:lvl w:ilvl="3" w:tplc="E0106C64" w:tentative="1">
      <w:start w:val="1"/>
      <w:numFmt w:val="bullet"/>
      <w:lvlText w:val="•"/>
      <w:lvlJc w:val="left"/>
      <w:pPr>
        <w:tabs>
          <w:tab w:val="num" w:pos="2880"/>
        </w:tabs>
        <w:ind w:left="2880" w:hanging="360"/>
      </w:pPr>
      <w:rPr>
        <w:rFonts w:ascii="Arial" w:hAnsi="Arial" w:hint="default"/>
      </w:rPr>
    </w:lvl>
    <w:lvl w:ilvl="4" w:tplc="A248508E" w:tentative="1">
      <w:start w:val="1"/>
      <w:numFmt w:val="bullet"/>
      <w:lvlText w:val="•"/>
      <w:lvlJc w:val="left"/>
      <w:pPr>
        <w:tabs>
          <w:tab w:val="num" w:pos="3600"/>
        </w:tabs>
        <w:ind w:left="3600" w:hanging="360"/>
      </w:pPr>
      <w:rPr>
        <w:rFonts w:ascii="Arial" w:hAnsi="Arial" w:hint="default"/>
      </w:rPr>
    </w:lvl>
    <w:lvl w:ilvl="5" w:tplc="EF2ADC70" w:tentative="1">
      <w:start w:val="1"/>
      <w:numFmt w:val="bullet"/>
      <w:lvlText w:val="•"/>
      <w:lvlJc w:val="left"/>
      <w:pPr>
        <w:tabs>
          <w:tab w:val="num" w:pos="4320"/>
        </w:tabs>
        <w:ind w:left="4320" w:hanging="360"/>
      </w:pPr>
      <w:rPr>
        <w:rFonts w:ascii="Arial" w:hAnsi="Arial" w:hint="default"/>
      </w:rPr>
    </w:lvl>
    <w:lvl w:ilvl="6" w:tplc="757EF75E" w:tentative="1">
      <w:start w:val="1"/>
      <w:numFmt w:val="bullet"/>
      <w:lvlText w:val="•"/>
      <w:lvlJc w:val="left"/>
      <w:pPr>
        <w:tabs>
          <w:tab w:val="num" w:pos="5040"/>
        </w:tabs>
        <w:ind w:left="5040" w:hanging="360"/>
      </w:pPr>
      <w:rPr>
        <w:rFonts w:ascii="Arial" w:hAnsi="Arial" w:hint="default"/>
      </w:rPr>
    </w:lvl>
    <w:lvl w:ilvl="7" w:tplc="60BEEA20" w:tentative="1">
      <w:start w:val="1"/>
      <w:numFmt w:val="bullet"/>
      <w:lvlText w:val="•"/>
      <w:lvlJc w:val="left"/>
      <w:pPr>
        <w:tabs>
          <w:tab w:val="num" w:pos="5760"/>
        </w:tabs>
        <w:ind w:left="5760" w:hanging="360"/>
      </w:pPr>
      <w:rPr>
        <w:rFonts w:ascii="Arial" w:hAnsi="Arial" w:hint="default"/>
      </w:rPr>
    </w:lvl>
    <w:lvl w:ilvl="8" w:tplc="70469F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762958FE"/>
    <w:multiLevelType w:val="hybridMultilevel"/>
    <w:tmpl w:val="B2BEBBCC"/>
    <w:lvl w:ilvl="0" w:tplc="18CA57B0">
      <w:start w:val="1"/>
      <w:numFmt w:val="bullet"/>
      <w:lvlText w:val="•"/>
      <w:lvlJc w:val="left"/>
      <w:pPr>
        <w:tabs>
          <w:tab w:val="num" w:pos="720"/>
        </w:tabs>
        <w:ind w:left="720" w:hanging="360"/>
      </w:pPr>
      <w:rPr>
        <w:rFonts w:ascii="Arial" w:hAnsi="Arial" w:hint="default"/>
      </w:rPr>
    </w:lvl>
    <w:lvl w:ilvl="1" w:tplc="605E4BC4">
      <w:start w:val="44"/>
      <w:numFmt w:val="bullet"/>
      <w:lvlText w:val="•"/>
      <w:lvlJc w:val="left"/>
      <w:pPr>
        <w:tabs>
          <w:tab w:val="num" w:pos="1440"/>
        </w:tabs>
        <w:ind w:left="1440" w:hanging="360"/>
      </w:pPr>
      <w:rPr>
        <w:rFonts w:ascii="Arial" w:hAnsi="Arial" w:hint="default"/>
      </w:rPr>
    </w:lvl>
    <w:lvl w:ilvl="2" w:tplc="26B6948C" w:tentative="1">
      <w:start w:val="1"/>
      <w:numFmt w:val="bullet"/>
      <w:lvlText w:val="•"/>
      <w:lvlJc w:val="left"/>
      <w:pPr>
        <w:tabs>
          <w:tab w:val="num" w:pos="2160"/>
        </w:tabs>
        <w:ind w:left="2160" w:hanging="360"/>
      </w:pPr>
      <w:rPr>
        <w:rFonts w:ascii="Arial" w:hAnsi="Arial" w:hint="default"/>
      </w:rPr>
    </w:lvl>
    <w:lvl w:ilvl="3" w:tplc="4C9457E4" w:tentative="1">
      <w:start w:val="1"/>
      <w:numFmt w:val="bullet"/>
      <w:lvlText w:val="•"/>
      <w:lvlJc w:val="left"/>
      <w:pPr>
        <w:tabs>
          <w:tab w:val="num" w:pos="2880"/>
        </w:tabs>
        <w:ind w:left="2880" w:hanging="360"/>
      </w:pPr>
      <w:rPr>
        <w:rFonts w:ascii="Arial" w:hAnsi="Arial" w:hint="default"/>
      </w:rPr>
    </w:lvl>
    <w:lvl w:ilvl="4" w:tplc="166A44DA" w:tentative="1">
      <w:start w:val="1"/>
      <w:numFmt w:val="bullet"/>
      <w:lvlText w:val="•"/>
      <w:lvlJc w:val="left"/>
      <w:pPr>
        <w:tabs>
          <w:tab w:val="num" w:pos="3600"/>
        </w:tabs>
        <w:ind w:left="3600" w:hanging="360"/>
      </w:pPr>
      <w:rPr>
        <w:rFonts w:ascii="Arial" w:hAnsi="Arial" w:hint="default"/>
      </w:rPr>
    </w:lvl>
    <w:lvl w:ilvl="5" w:tplc="DE0E3CE6" w:tentative="1">
      <w:start w:val="1"/>
      <w:numFmt w:val="bullet"/>
      <w:lvlText w:val="•"/>
      <w:lvlJc w:val="left"/>
      <w:pPr>
        <w:tabs>
          <w:tab w:val="num" w:pos="4320"/>
        </w:tabs>
        <w:ind w:left="4320" w:hanging="360"/>
      </w:pPr>
      <w:rPr>
        <w:rFonts w:ascii="Arial" w:hAnsi="Arial" w:hint="default"/>
      </w:rPr>
    </w:lvl>
    <w:lvl w:ilvl="6" w:tplc="CA9A32C0" w:tentative="1">
      <w:start w:val="1"/>
      <w:numFmt w:val="bullet"/>
      <w:lvlText w:val="•"/>
      <w:lvlJc w:val="left"/>
      <w:pPr>
        <w:tabs>
          <w:tab w:val="num" w:pos="5040"/>
        </w:tabs>
        <w:ind w:left="5040" w:hanging="360"/>
      </w:pPr>
      <w:rPr>
        <w:rFonts w:ascii="Arial" w:hAnsi="Arial" w:hint="default"/>
      </w:rPr>
    </w:lvl>
    <w:lvl w:ilvl="7" w:tplc="4FACE432" w:tentative="1">
      <w:start w:val="1"/>
      <w:numFmt w:val="bullet"/>
      <w:lvlText w:val="•"/>
      <w:lvlJc w:val="left"/>
      <w:pPr>
        <w:tabs>
          <w:tab w:val="num" w:pos="5760"/>
        </w:tabs>
        <w:ind w:left="5760" w:hanging="360"/>
      </w:pPr>
      <w:rPr>
        <w:rFonts w:ascii="Arial" w:hAnsi="Arial" w:hint="default"/>
      </w:rPr>
    </w:lvl>
    <w:lvl w:ilvl="8" w:tplc="CF54758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5"/>
  </w:num>
  <w:num w:numId="3">
    <w:abstractNumId w:val="0"/>
  </w:num>
  <w:num w:numId="4">
    <w:abstractNumId w:val="4"/>
  </w:num>
  <w:num w:numId="5">
    <w:abstractNumId w:val="1"/>
  </w:num>
  <w:num w:numId="6">
    <w:abstractNumId w:val="3"/>
  </w:num>
  <w:num w:numId="7">
    <w:abstractNumId w:val="6"/>
  </w:num>
  <w:num w:numId="8">
    <w:abstractNumId w:val="9"/>
  </w:num>
  <w:num w:numId="9">
    <w:abstractNumId w:val="2"/>
  </w:num>
  <w:num w:numId="1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475"/>
    <w:rsid w:val="0000162C"/>
    <w:rsid w:val="00001632"/>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39E"/>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DFA"/>
    <w:rsid w:val="00034FF2"/>
    <w:rsid w:val="00035AC1"/>
    <w:rsid w:val="0003672F"/>
    <w:rsid w:val="0003683B"/>
    <w:rsid w:val="00036B86"/>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57DAD"/>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63B"/>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0DA"/>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C7D3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A67"/>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C53"/>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131"/>
    <w:rsid w:val="001305EF"/>
    <w:rsid w:val="001306B7"/>
    <w:rsid w:val="00130D02"/>
    <w:rsid w:val="00130DEB"/>
    <w:rsid w:val="00131070"/>
    <w:rsid w:val="00131636"/>
    <w:rsid w:val="00131735"/>
    <w:rsid w:val="00131E70"/>
    <w:rsid w:val="00131E9B"/>
    <w:rsid w:val="0013201C"/>
    <w:rsid w:val="00132111"/>
    <w:rsid w:val="001323F1"/>
    <w:rsid w:val="00132EA3"/>
    <w:rsid w:val="0013332E"/>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27D"/>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A59"/>
    <w:rsid w:val="00192E1A"/>
    <w:rsid w:val="00193934"/>
    <w:rsid w:val="001942DB"/>
    <w:rsid w:val="0019461B"/>
    <w:rsid w:val="00194B45"/>
    <w:rsid w:val="0019597A"/>
    <w:rsid w:val="00195BE2"/>
    <w:rsid w:val="001964F8"/>
    <w:rsid w:val="00196643"/>
    <w:rsid w:val="001967D5"/>
    <w:rsid w:val="00196D92"/>
    <w:rsid w:val="001978E1"/>
    <w:rsid w:val="00197B67"/>
    <w:rsid w:val="001A0201"/>
    <w:rsid w:val="001A0969"/>
    <w:rsid w:val="001A102B"/>
    <w:rsid w:val="001A1035"/>
    <w:rsid w:val="001A13FB"/>
    <w:rsid w:val="001A1461"/>
    <w:rsid w:val="001A14E6"/>
    <w:rsid w:val="001A1BD9"/>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51"/>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6796"/>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417"/>
    <w:rsid w:val="00205C67"/>
    <w:rsid w:val="00205DC1"/>
    <w:rsid w:val="00205F2A"/>
    <w:rsid w:val="002061D2"/>
    <w:rsid w:val="002066E8"/>
    <w:rsid w:val="002069C4"/>
    <w:rsid w:val="00206F6B"/>
    <w:rsid w:val="00207064"/>
    <w:rsid w:val="00207CC5"/>
    <w:rsid w:val="00207D20"/>
    <w:rsid w:val="00207ED9"/>
    <w:rsid w:val="00210233"/>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546"/>
    <w:rsid w:val="00246F35"/>
    <w:rsid w:val="002472A0"/>
    <w:rsid w:val="00247A2E"/>
    <w:rsid w:val="0025091A"/>
    <w:rsid w:val="00250922"/>
    <w:rsid w:val="00250B33"/>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572"/>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2DB"/>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5C9"/>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847"/>
    <w:rsid w:val="002C2C19"/>
    <w:rsid w:val="002C3424"/>
    <w:rsid w:val="002C3860"/>
    <w:rsid w:val="002C3C8A"/>
    <w:rsid w:val="002C5A0A"/>
    <w:rsid w:val="002C5CC9"/>
    <w:rsid w:val="002C61AC"/>
    <w:rsid w:val="002C631D"/>
    <w:rsid w:val="002C6990"/>
    <w:rsid w:val="002C69E5"/>
    <w:rsid w:val="002C7402"/>
    <w:rsid w:val="002C7829"/>
    <w:rsid w:val="002D0792"/>
    <w:rsid w:val="002D0B64"/>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D7A7C"/>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A3D"/>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624"/>
    <w:rsid w:val="003159C3"/>
    <w:rsid w:val="00315DDF"/>
    <w:rsid w:val="00316164"/>
    <w:rsid w:val="00316B4F"/>
    <w:rsid w:val="00316E22"/>
    <w:rsid w:val="00316E38"/>
    <w:rsid w:val="00316E73"/>
    <w:rsid w:val="003176FD"/>
    <w:rsid w:val="00317732"/>
    <w:rsid w:val="00317E30"/>
    <w:rsid w:val="00317EC3"/>
    <w:rsid w:val="003205EB"/>
    <w:rsid w:val="003208EF"/>
    <w:rsid w:val="00320A11"/>
    <w:rsid w:val="003213B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8F8"/>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4EE8"/>
    <w:rsid w:val="00345022"/>
    <w:rsid w:val="00345F76"/>
    <w:rsid w:val="003462E7"/>
    <w:rsid w:val="00346539"/>
    <w:rsid w:val="0034688E"/>
    <w:rsid w:val="00346A2E"/>
    <w:rsid w:val="00346B6E"/>
    <w:rsid w:val="00347864"/>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493"/>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5C"/>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712"/>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4DD"/>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2"/>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3E0A"/>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4B2"/>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3B4C"/>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095"/>
    <w:rsid w:val="003F6A05"/>
    <w:rsid w:val="003F6B2D"/>
    <w:rsid w:val="003F6C03"/>
    <w:rsid w:val="003F6CA7"/>
    <w:rsid w:val="003F6EA1"/>
    <w:rsid w:val="003F7053"/>
    <w:rsid w:val="003F71AD"/>
    <w:rsid w:val="003F731E"/>
    <w:rsid w:val="003F7BEF"/>
    <w:rsid w:val="00400543"/>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753"/>
    <w:rsid w:val="00406A6B"/>
    <w:rsid w:val="00407323"/>
    <w:rsid w:val="00407542"/>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7E6"/>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200"/>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17B"/>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160"/>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B8E"/>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8D7"/>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57D"/>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449"/>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1ED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6ED8"/>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0F9B"/>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3C3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87E3E"/>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44F"/>
    <w:rsid w:val="006C6644"/>
    <w:rsid w:val="006C6834"/>
    <w:rsid w:val="006C6BD9"/>
    <w:rsid w:val="006C70B3"/>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48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D5D"/>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65E"/>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47C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DCE"/>
    <w:rsid w:val="00743F02"/>
    <w:rsid w:val="007440A3"/>
    <w:rsid w:val="007445F4"/>
    <w:rsid w:val="00744B32"/>
    <w:rsid w:val="00744C28"/>
    <w:rsid w:val="00744C54"/>
    <w:rsid w:val="00744E4B"/>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2BB"/>
    <w:rsid w:val="007605C4"/>
    <w:rsid w:val="0076074D"/>
    <w:rsid w:val="0076110B"/>
    <w:rsid w:val="0076111C"/>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5FA1"/>
    <w:rsid w:val="00776A22"/>
    <w:rsid w:val="00776C35"/>
    <w:rsid w:val="007770D2"/>
    <w:rsid w:val="00777654"/>
    <w:rsid w:val="007808BA"/>
    <w:rsid w:val="0078134E"/>
    <w:rsid w:val="007821E8"/>
    <w:rsid w:val="0078241D"/>
    <w:rsid w:val="007827EE"/>
    <w:rsid w:val="00782AEA"/>
    <w:rsid w:val="00783D86"/>
    <w:rsid w:val="007843C1"/>
    <w:rsid w:val="0078457B"/>
    <w:rsid w:val="007845FF"/>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8E"/>
    <w:rsid w:val="00792BF7"/>
    <w:rsid w:val="007931B4"/>
    <w:rsid w:val="00793793"/>
    <w:rsid w:val="00793B5B"/>
    <w:rsid w:val="007940F6"/>
    <w:rsid w:val="00794895"/>
    <w:rsid w:val="00795BA6"/>
    <w:rsid w:val="00795F06"/>
    <w:rsid w:val="00796D8F"/>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09A1"/>
    <w:rsid w:val="007C107C"/>
    <w:rsid w:val="007C137B"/>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85"/>
    <w:rsid w:val="007C70E0"/>
    <w:rsid w:val="007C79D5"/>
    <w:rsid w:val="007D0275"/>
    <w:rsid w:val="007D0C44"/>
    <w:rsid w:val="007D0D6C"/>
    <w:rsid w:val="007D11F1"/>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338"/>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7F"/>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34"/>
    <w:rsid w:val="00814A98"/>
    <w:rsid w:val="00814CB0"/>
    <w:rsid w:val="00815692"/>
    <w:rsid w:val="00815A93"/>
    <w:rsid w:val="00815C5B"/>
    <w:rsid w:val="008167B3"/>
    <w:rsid w:val="00817A79"/>
    <w:rsid w:val="00817D78"/>
    <w:rsid w:val="00817F48"/>
    <w:rsid w:val="008203BE"/>
    <w:rsid w:val="00820485"/>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94"/>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37"/>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0F4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856"/>
    <w:rsid w:val="00896DCA"/>
    <w:rsid w:val="00896E8E"/>
    <w:rsid w:val="008971B9"/>
    <w:rsid w:val="00897768"/>
    <w:rsid w:val="00897D98"/>
    <w:rsid w:val="008A019B"/>
    <w:rsid w:val="008A0A00"/>
    <w:rsid w:val="008A0EC6"/>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3DA"/>
    <w:rsid w:val="008B3A0A"/>
    <w:rsid w:val="008B45E7"/>
    <w:rsid w:val="008B471E"/>
    <w:rsid w:val="008B5290"/>
    <w:rsid w:val="008B55FA"/>
    <w:rsid w:val="008B60A7"/>
    <w:rsid w:val="008B6491"/>
    <w:rsid w:val="008B6D94"/>
    <w:rsid w:val="008B6FEB"/>
    <w:rsid w:val="008B77B0"/>
    <w:rsid w:val="008C09EB"/>
    <w:rsid w:val="008C0B36"/>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F7B"/>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B5A"/>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361"/>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8AC"/>
    <w:rsid w:val="00915AB7"/>
    <w:rsid w:val="00915B81"/>
    <w:rsid w:val="00915E48"/>
    <w:rsid w:val="00916157"/>
    <w:rsid w:val="0091704E"/>
    <w:rsid w:val="009175A3"/>
    <w:rsid w:val="00917804"/>
    <w:rsid w:val="009178AE"/>
    <w:rsid w:val="00917C15"/>
    <w:rsid w:val="00917E30"/>
    <w:rsid w:val="00920223"/>
    <w:rsid w:val="009206A4"/>
    <w:rsid w:val="009211DD"/>
    <w:rsid w:val="009213F0"/>
    <w:rsid w:val="00921A90"/>
    <w:rsid w:val="00921C83"/>
    <w:rsid w:val="009225F6"/>
    <w:rsid w:val="009233A9"/>
    <w:rsid w:val="00923722"/>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3BB"/>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329"/>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74D"/>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FE6"/>
    <w:rsid w:val="009B52DA"/>
    <w:rsid w:val="009B5455"/>
    <w:rsid w:val="009B54D7"/>
    <w:rsid w:val="009B5510"/>
    <w:rsid w:val="009B5530"/>
    <w:rsid w:val="009B5A50"/>
    <w:rsid w:val="009B68DC"/>
    <w:rsid w:val="009B6A01"/>
    <w:rsid w:val="009B6E5E"/>
    <w:rsid w:val="009B6FA7"/>
    <w:rsid w:val="009B7196"/>
    <w:rsid w:val="009B7260"/>
    <w:rsid w:val="009B778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D6C2F"/>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69"/>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D92"/>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F3C"/>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D87"/>
    <w:rsid w:val="00A5026F"/>
    <w:rsid w:val="00A50461"/>
    <w:rsid w:val="00A50AC8"/>
    <w:rsid w:val="00A50CD6"/>
    <w:rsid w:val="00A5107C"/>
    <w:rsid w:val="00A52E06"/>
    <w:rsid w:val="00A5350A"/>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2D2F"/>
    <w:rsid w:val="00A630C9"/>
    <w:rsid w:val="00A63472"/>
    <w:rsid w:val="00A63978"/>
    <w:rsid w:val="00A63B8B"/>
    <w:rsid w:val="00A63CFD"/>
    <w:rsid w:val="00A64525"/>
    <w:rsid w:val="00A647D2"/>
    <w:rsid w:val="00A659CF"/>
    <w:rsid w:val="00A65AE8"/>
    <w:rsid w:val="00A65CD4"/>
    <w:rsid w:val="00A65E18"/>
    <w:rsid w:val="00A662EC"/>
    <w:rsid w:val="00A66510"/>
    <w:rsid w:val="00A66719"/>
    <w:rsid w:val="00A66AE9"/>
    <w:rsid w:val="00A67187"/>
    <w:rsid w:val="00A6782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A4"/>
    <w:rsid w:val="00A760A3"/>
    <w:rsid w:val="00A76587"/>
    <w:rsid w:val="00A768E6"/>
    <w:rsid w:val="00A76A6A"/>
    <w:rsid w:val="00A76CB6"/>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7A1"/>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074"/>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6DB"/>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6ED"/>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4EA5"/>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F8A"/>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636"/>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1FD"/>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580"/>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3C4"/>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685"/>
    <w:rsid w:val="00B56A0E"/>
    <w:rsid w:val="00B56D14"/>
    <w:rsid w:val="00B572BE"/>
    <w:rsid w:val="00B577F3"/>
    <w:rsid w:val="00B57E0A"/>
    <w:rsid w:val="00B57E79"/>
    <w:rsid w:val="00B6022E"/>
    <w:rsid w:val="00B6034C"/>
    <w:rsid w:val="00B60555"/>
    <w:rsid w:val="00B6059E"/>
    <w:rsid w:val="00B607A1"/>
    <w:rsid w:val="00B6093A"/>
    <w:rsid w:val="00B60C33"/>
    <w:rsid w:val="00B6106B"/>
    <w:rsid w:val="00B61DA8"/>
    <w:rsid w:val="00B6214D"/>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8DC"/>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5BF"/>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046"/>
    <w:rsid w:val="00BA0AD9"/>
    <w:rsid w:val="00BA0D18"/>
    <w:rsid w:val="00BA0FF7"/>
    <w:rsid w:val="00BA1B4B"/>
    <w:rsid w:val="00BA2066"/>
    <w:rsid w:val="00BA2794"/>
    <w:rsid w:val="00BA27E1"/>
    <w:rsid w:val="00BA3E3E"/>
    <w:rsid w:val="00BA426D"/>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2C4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6E93"/>
    <w:rsid w:val="00BB72D9"/>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088"/>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356"/>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46A7"/>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880"/>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4FBA"/>
    <w:rsid w:val="00C550D0"/>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C67"/>
    <w:rsid w:val="00C64E83"/>
    <w:rsid w:val="00C65099"/>
    <w:rsid w:val="00C65554"/>
    <w:rsid w:val="00C65806"/>
    <w:rsid w:val="00C65AA5"/>
    <w:rsid w:val="00C65C0B"/>
    <w:rsid w:val="00C663FC"/>
    <w:rsid w:val="00C66742"/>
    <w:rsid w:val="00C668EB"/>
    <w:rsid w:val="00C67065"/>
    <w:rsid w:val="00C673A1"/>
    <w:rsid w:val="00C67679"/>
    <w:rsid w:val="00C6784A"/>
    <w:rsid w:val="00C67985"/>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0F4"/>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513"/>
    <w:rsid w:val="00CC2635"/>
    <w:rsid w:val="00CC2AE9"/>
    <w:rsid w:val="00CC3230"/>
    <w:rsid w:val="00CC3575"/>
    <w:rsid w:val="00CC3D1B"/>
    <w:rsid w:val="00CC4465"/>
    <w:rsid w:val="00CC4583"/>
    <w:rsid w:val="00CC55CE"/>
    <w:rsid w:val="00CC5D0C"/>
    <w:rsid w:val="00CC5E1E"/>
    <w:rsid w:val="00CC65C0"/>
    <w:rsid w:val="00CC6736"/>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6A8"/>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AB5"/>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2EE"/>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279"/>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5D8A"/>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218"/>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1BA9"/>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BC8"/>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B79E9"/>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4B66"/>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7B"/>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4FD4"/>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8CB"/>
    <w:rsid w:val="00E27D56"/>
    <w:rsid w:val="00E30DC2"/>
    <w:rsid w:val="00E313B6"/>
    <w:rsid w:val="00E313CC"/>
    <w:rsid w:val="00E3151B"/>
    <w:rsid w:val="00E3165F"/>
    <w:rsid w:val="00E319EC"/>
    <w:rsid w:val="00E31DB4"/>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6FB8"/>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277"/>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28F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4E45"/>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357"/>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1DC"/>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D8F"/>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3A17"/>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3CD2"/>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A8A"/>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C84"/>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452"/>
    <w:rsid w:val="00FE631D"/>
    <w:rsid w:val="00FE6958"/>
    <w:rsid w:val="00FE6A1A"/>
    <w:rsid w:val="00FE72F2"/>
    <w:rsid w:val="00FE7574"/>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C84"/>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C0C8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C0C84"/>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239015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0585277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399644260">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5710798">
      <w:bodyDiv w:val="1"/>
      <w:marLeft w:val="0"/>
      <w:marRight w:val="0"/>
      <w:marTop w:val="0"/>
      <w:marBottom w:val="0"/>
      <w:divBdr>
        <w:top w:val="none" w:sz="0" w:space="0" w:color="auto"/>
        <w:left w:val="none" w:sz="0" w:space="0" w:color="auto"/>
        <w:bottom w:val="none" w:sz="0" w:space="0" w:color="auto"/>
        <w:right w:val="none" w:sz="0" w:space="0" w:color="auto"/>
      </w:divBdr>
      <w:divsChild>
        <w:div w:id="84763067">
          <w:marLeft w:val="446"/>
          <w:marRight w:val="0"/>
          <w:marTop w:val="0"/>
          <w:marBottom w:val="0"/>
          <w:divBdr>
            <w:top w:val="none" w:sz="0" w:space="0" w:color="auto"/>
            <w:left w:val="none" w:sz="0" w:space="0" w:color="auto"/>
            <w:bottom w:val="none" w:sz="0" w:space="0" w:color="auto"/>
            <w:right w:val="none" w:sz="0" w:space="0" w:color="auto"/>
          </w:divBdr>
        </w:div>
        <w:div w:id="1238855498">
          <w:marLeft w:val="1166"/>
          <w:marRight w:val="0"/>
          <w:marTop w:val="0"/>
          <w:marBottom w:val="0"/>
          <w:divBdr>
            <w:top w:val="none" w:sz="0" w:space="0" w:color="auto"/>
            <w:left w:val="none" w:sz="0" w:space="0" w:color="auto"/>
            <w:bottom w:val="none" w:sz="0" w:space="0" w:color="auto"/>
            <w:right w:val="none" w:sz="0" w:space="0" w:color="auto"/>
          </w:divBdr>
        </w:div>
        <w:div w:id="1406301736">
          <w:marLeft w:val="1166"/>
          <w:marRight w:val="0"/>
          <w:marTop w:val="0"/>
          <w:marBottom w:val="0"/>
          <w:divBdr>
            <w:top w:val="none" w:sz="0" w:space="0" w:color="auto"/>
            <w:left w:val="none" w:sz="0" w:space="0" w:color="auto"/>
            <w:bottom w:val="none" w:sz="0" w:space="0" w:color="auto"/>
            <w:right w:val="none" w:sz="0" w:space="0" w:color="auto"/>
          </w:divBdr>
        </w:div>
        <w:div w:id="1528252141">
          <w:marLeft w:val="446"/>
          <w:marRight w:val="0"/>
          <w:marTop w:val="0"/>
          <w:marBottom w:val="0"/>
          <w:divBdr>
            <w:top w:val="none" w:sz="0" w:space="0" w:color="auto"/>
            <w:left w:val="none" w:sz="0" w:space="0" w:color="auto"/>
            <w:bottom w:val="none" w:sz="0" w:space="0" w:color="auto"/>
            <w:right w:val="none" w:sz="0" w:space="0" w:color="auto"/>
          </w:divBdr>
        </w:div>
        <w:div w:id="1943368662">
          <w:marLeft w:val="446"/>
          <w:marRight w:val="0"/>
          <w:marTop w:val="0"/>
          <w:marBottom w:val="0"/>
          <w:divBdr>
            <w:top w:val="none" w:sz="0" w:space="0" w:color="auto"/>
            <w:left w:val="none" w:sz="0" w:space="0" w:color="auto"/>
            <w:bottom w:val="none" w:sz="0" w:space="0" w:color="auto"/>
            <w:right w:val="none" w:sz="0" w:space="0" w:color="auto"/>
          </w:divBdr>
        </w:div>
        <w:div w:id="441345156">
          <w:marLeft w:val="1166"/>
          <w:marRight w:val="0"/>
          <w:marTop w:val="0"/>
          <w:marBottom w:val="0"/>
          <w:divBdr>
            <w:top w:val="none" w:sz="0" w:space="0" w:color="auto"/>
            <w:left w:val="none" w:sz="0" w:space="0" w:color="auto"/>
            <w:bottom w:val="none" w:sz="0" w:space="0" w:color="auto"/>
            <w:right w:val="none" w:sz="0" w:space="0" w:color="auto"/>
          </w:divBdr>
        </w:div>
        <w:div w:id="859273805">
          <w:marLeft w:val="1166"/>
          <w:marRight w:val="0"/>
          <w:marTop w:val="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5454961">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2912299">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57562">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2730141">
      <w:bodyDiv w:val="1"/>
      <w:marLeft w:val="0"/>
      <w:marRight w:val="0"/>
      <w:marTop w:val="0"/>
      <w:marBottom w:val="0"/>
      <w:divBdr>
        <w:top w:val="none" w:sz="0" w:space="0" w:color="auto"/>
        <w:left w:val="none" w:sz="0" w:space="0" w:color="auto"/>
        <w:bottom w:val="none" w:sz="0" w:space="0" w:color="auto"/>
        <w:right w:val="none" w:sz="0" w:space="0" w:color="auto"/>
      </w:divBdr>
    </w:div>
    <w:div w:id="1034960270">
      <w:bodyDiv w:val="1"/>
      <w:marLeft w:val="0"/>
      <w:marRight w:val="0"/>
      <w:marTop w:val="0"/>
      <w:marBottom w:val="0"/>
      <w:divBdr>
        <w:top w:val="none" w:sz="0" w:space="0" w:color="auto"/>
        <w:left w:val="none" w:sz="0" w:space="0" w:color="auto"/>
        <w:bottom w:val="none" w:sz="0" w:space="0" w:color="auto"/>
        <w:right w:val="none" w:sz="0" w:space="0" w:color="auto"/>
      </w:divBdr>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8816296">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257659">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902829">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138404">
      <w:bodyDiv w:val="1"/>
      <w:marLeft w:val="0"/>
      <w:marRight w:val="0"/>
      <w:marTop w:val="0"/>
      <w:marBottom w:val="0"/>
      <w:divBdr>
        <w:top w:val="none" w:sz="0" w:space="0" w:color="auto"/>
        <w:left w:val="none" w:sz="0" w:space="0" w:color="auto"/>
        <w:bottom w:val="none" w:sz="0" w:space="0" w:color="auto"/>
        <w:right w:val="none" w:sz="0" w:space="0" w:color="auto"/>
      </w:divBdr>
      <w:divsChild>
        <w:div w:id="555511897">
          <w:marLeft w:val="446"/>
          <w:marRight w:val="0"/>
          <w:marTop w:val="0"/>
          <w:marBottom w:val="0"/>
          <w:divBdr>
            <w:top w:val="none" w:sz="0" w:space="0" w:color="auto"/>
            <w:left w:val="none" w:sz="0" w:space="0" w:color="auto"/>
            <w:bottom w:val="none" w:sz="0" w:space="0" w:color="auto"/>
            <w:right w:val="none" w:sz="0" w:space="0" w:color="auto"/>
          </w:divBdr>
        </w:div>
        <w:div w:id="1297025205">
          <w:marLeft w:val="1166"/>
          <w:marRight w:val="0"/>
          <w:marTop w:val="0"/>
          <w:marBottom w:val="0"/>
          <w:divBdr>
            <w:top w:val="none" w:sz="0" w:space="0" w:color="auto"/>
            <w:left w:val="none" w:sz="0" w:space="0" w:color="auto"/>
            <w:bottom w:val="none" w:sz="0" w:space="0" w:color="auto"/>
            <w:right w:val="none" w:sz="0" w:space="0" w:color="auto"/>
          </w:divBdr>
        </w:div>
        <w:div w:id="1290628358">
          <w:marLeft w:val="1166"/>
          <w:marRight w:val="0"/>
          <w:marTop w:val="0"/>
          <w:marBottom w:val="0"/>
          <w:divBdr>
            <w:top w:val="none" w:sz="0" w:space="0" w:color="auto"/>
            <w:left w:val="none" w:sz="0" w:space="0" w:color="auto"/>
            <w:bottom w:val="none" w:sz="0" w:space="0" w:color="auto"/>
            <w:right w:val="none" w:sz="0" w:space="0" w:color="auto"/>
          </w:divBdr>
        </w:div>
        <w:div w:id="2131630268">
          <w:marLeft w:val="446"/>
          <w:marRight w:val="0"/>
          <w:marTop w:val="0"/>
          <w:marBottom w:val="0"/>
          <w:divBdr>
            <w:top w:val="none" w:sz="0" w:space="0" w:color="auto"/>
            <w:left w:val="none" w:sz="0" w:space="0" w:color="auto"/>
            <w:bottom w:val="none" w:sz="0" w:space="0" w:color="auto"/>
            <w:right w:val="none" w:sz="0" w:space="0" w:color="auto"/>
          </w:divBdr>
        </w:div>
      </w:divsChild>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7990876">
      <w:bodyDiv w:val="1"/>
      <w:marLeft w:val="0"/>
      <w:marRight w:val="0"/>
      <w:marTop w:val="0"/>
      <w:marBottom w:val="0"/>
      <w:divBdr>
        <w:top w:val="none" w:sz="0" w:space="0" w:color="auto"/>
        <w:left w:val="none" w:sz="0" w:space="0" w:color="auto"/>
        <w:bottom w:val="none" w:sz="0" w:space="0" w:color="auto"/>
        <w:right w:val="none" w:sz="0" w:space="0" w:color="auto"/>
      </w:divBdr>
      <w:divsChild>
        <w:div w:id="1145271891">
          <w:marLeft w:val="360"/>
          <w:marRight w:val="0"/>
          <w:marTop w:val="2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8945448">
      <w:bodyDiv w:val="1"/>
      <w:marLeft w:val="0"/>
      <w:marRight w:val="0"/>
      <w:marTop w:val="0"/>
      <w:marBottom w:val="0"/>
      <w:divBdr>
        <w:top w:val="none" w:sz="0" w:space="0" w:color="auto"/>
        <w:left w:val="none" w:sz="0" w:space="0" w:color="auto"/>
        <w:bottom w:val="none" w:sz="0" w:space="0" w:color="auto"/>
        <w:right w:val="none" w:sz="0" w:space="0" w:color="auto"/>
      </w:divBdr>
      <w:divsChild>
        <w:div w:id="1183518203">
          <w:marLeft w:val="360"/>
          <w:marRight w:val="0"/>
          <w:marTop w:val="200"/>
          <w:marBottom w:val="0"/>
          <w:divBdr>
            <w:top w:val="none" w:sz="0" w:space="0" w:color="auto"/>
            <w:left w:val="none" w:sz="0" w:space="0" w:color="auto"/>
            <w:bottom w:val="none" w:sz="0" w:space="0" w:color="auto"/>
            <w:right w:val="none" w:sz="0" w:space="0" w:color="auto"/>
          </w:divBdr>
        </w:div>
        <w:div w:id="1797411610">
          <w:marLeft w:val="360"/>
          <w:marRight w:val="0"/>
          <w:marTop w:val="200"/>
          <w:marBottom w:val="0"/>
          <w:divBdr>
            <w:top w:val="none" w:sz="0" w:space="0" w:color="auto"/>
            <w:left w:val="none" w:sz="0" w:space="0" w:color="auto"/>
            <w:bottom w:val="none" w:sz="0" w:space="0" w:color="auto"/>
            <w:right w:val="none" w:sz="0" w:space="0" w:color="auto"/>
          </w:divBdr>
        </w:div>
        <w:div w:id="434834093">
          <w:marLeft w:val="1080"/>
          <w:marRight w:val="0"/>
          <w:marTop w:val="100"/>
          <w:marBottom w:val="0"/>
          <w:divBdr>
            <w:top w:val="none" w:sz="0" w:space="0" w:color="auto"/>
            <w:left w:val="none" w:sz="0" w:space="0" w:color="auto"/>
            <w:bottom w:val="none" w:sz="0" w:space="0" w:color="auto"/>
            <w:right w:val="none" w:sz="0" w:space="0" w:color="auto"/>
          </w:divBdr>
        </w:div>
        <w:div w:id="623582587">
          <w:marLeft w:val="1080"/>
          <w:marRight w:val="0"/>
          <w:marTop w:val="100"/>
          <w:marBottom w:val="0"/>
          <w:divBdr>
            <w:top w:val="none" w:sz="0" w:space="0" w:color="auto"/>
            <w:left w:val="none" w:sz="0" w:space="0" w:color="auto"/>
            <w:bottom w:val="none" w:sz="0" w:space="0" w:color="auto"/>
            <w:right w:val="none" w:sz="0" w:space="0" w:color="auto"/>
          </w:divBdr>
        </w:div>
        <w:div w:id="1261110007">
          <w:marLeft w:val="360"/>
          <w:marRight w:val="0"/>
          <w:marTop w:val="200"/>
          <w:marBottom w:val="0"/>
          <w:divBdr>
            <w:top w:val="none" w:sz="0" w:space="0" w:color="auto"/>
            <w:left w:val="none" w:sz="0" w:space="0" w:color="auto"/>
            <w:bottom w:val="none" w:sz="0" w:space="0" w:color="auto"/>
            <w:right w:val="none" w:sz="0" w:space="0" w:color="auto"/>
          </w:divBdr>
        </w:div>
        <w:div w:id="288828049">
          <w:marLeft w:val="360"/>
          <w:marRight w:val="0"/>
          <w:marTop w:val="200"/>
          <w:marBottom w:val="0"/>
          <w:divBdr>
            <w:top w:val="none" w:sz="0" w:space="0" w:color="auto"/>
            <w:left w:val="none" w:sz="0" w:space="0" w:color="auto"/>
            <w:bottom w:val="none" w:sz="0" w:space="0" w:color="auto"/>
            <w:right w:val="none" w:sz="0" w:space="0" w:color="auto"/>
          </w:divBdr>
        </w:div>
        <w:div w:id="1685936668">
          <w:marLeft w:val="360"/>
          <w:marRight w:val="0"/>
          <w:marTop w:val="200"/>
          <w:marBottom w:val="0"/>
          <w:divBdr>
            <w:top w:val="none" w:sz="0" w:space="0" w:color="auto"/>
            <w:left w:val="none" w:sz="0" w:space="0" w:color="auto"/>
            <w:bottom w:val="none" w:sz="0" w:space="0" w:color="auto"/>
            <w:right w:val="none" w:sz="0" w:space="0" w:color="auto"/>
          </w:divBdr>
        </w:div>
        <w:div w:id="821390840">
          <w:marLeft w:val="360"/>
          <w:marRight w:val="0"/>
          <w:marTop w:val="200"/>
          <w:marBottom w:val="0"/>
          <w:divBdr>
            <w:top w:val="none" w:sz="0" w:space="0" w:color="auto"/>
            <w:left w:val="none" w:sz="0" w:space="0" w:color="auto"/>
            <w:bottom w:val="none" w:sz="0" w:space="0" w:color="auto"/>
            <w:right w:val="none" w:sz="0" w:space="0" w:color="auto"/>
          </w:divBdr>
        </w:div>
        <w:div w:id="1280645225">
          <w:marLeft w:val="360"/>
          <w:marRight w:val="0"/>
          <w:marTop w:val="200"/>
          <w:marBottom w:val="0"/>
          <w:divBdr>
            <w:top w:val="none" w:sz="0" w:space="0" w:color="auto"/>
            <w:left w:val="none" w:sz="0" w:space="0" w:color="auto"/>
            <w:bottom w:val="none" w:sz="0" w:space="0" w:color="auto"/>
            <w:right w:val="none" w:sz="0" w:space="0" w:color="auto"/>
          </w:divBdr>
        </w:div>
        <w:div w:id="1614509465">
          <w:marLeft w:val="360"/>
          <w:marRight w:val="0"/>
          <w:marTop w:val="200"/>
          <w:marBottom w:val="0"/>
          <w:divBdr>
            <w:top w:val="none" w:sz="0" w:space="0" w:color="auto"/>
            <w:left w:val="none" w:sz="0" w:space="0" w:color="auto"/>
            <w:bottom w:val="none" w:sz="0" w:space="0" w:color="auto"/>
            <w:right w:val="none" w:sz="0" w:space="0" w:color="auto"/>
          </w:divBdr>
        </w:div>
        <w:div w:id="1554923791">
          <w:marLeft w:val="360"/>
          <w:marRight w:val="0"/>
          <w:marTop w:val="2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5594000">
      <w:bodyDiv w:val="1"/>
      <w:marLeft w:val="0"/>
      <w:marRight w:val="0"/>
      <w:marTop w:val="0"/>
      <w:marBottom w:val="0"/>
      <w:divBdr>
        <w:top w:val="none" w:sz="0" w:space="0" w:color="auto"/>
        <w:left w:val="none" w:sz="0" w:space="0" w:color="auto"/>
        <w:bottom w:val="none" w:sz="0" w:space="0" w:color="auto"/>
        <w:right w:val="none" w:sz="0" w:space="0" w:color="auto"/>
      </w:divBdr>
      <w:divsChild>
        <w:div w:id="2140293704">
          <w:marLeft w:val="360"/>
          <w:marRight w:val="0"/>
          <w:marTop w:val="200"/>
          <w:marBottom w:val="0"/>
          <w:divBdr>
            <w:top w:val="none" w:sz="0" w:space="0" w:color="auto"/>
            <w:left w:val="none" w:sz="0" w:space="0" w:color="auto"/>
            <w:bottom w:val="none" w:sz="0" w:space="0" w:color="auto"/>
            <w:right w:val="none" w:sz="0" w:space="0" w:color="auto"/>
          </w:divBdr>
        </w:div>
        <w:div w:id="901015490">
          <w:marLeft w:val="1080"/>
          <w:marRight w:val="0"/>
          <w:marTop w:val="100"/>
          <w:marBottom w:val="0"/>
          <w:divBdr>
            <w:top w:val="none" w:sz="0" w:space="0" w:color="auto"/>
            <w:left w:val="none" w:sz="0" w:space="0" w:color="auto"/>
            <w:bottom w:val="none" w:sz="0" w:space="0" w:color="auto"/>
            <w:right w:val="none" w:sz="0" w:space="0" w:color="auto"/>
          </w:divBdr>
        </w:div>
        <w:div w:id="1052729109">
          <w:marLeft w:val="1080"/>
          <w:marRight w:val="0"/>
          <w:marTop w:val="100"/>
          <w:marBottom w:val="0"/>
          <w:divBdr>
            <w:top w:val="none" w:sz="0" w:space="0" w:color="auto"/>
            <w:left w:val="none" w:sz="0" w:space="0" w:color="auto"/>
            <w:bottom w:val="none" w:sz="0" w:space="0" w:color="auto"/>
            <w:right w:val="none" w:sz="0" w:space="0" w:color="auto"/>
          </w:divBdr>
        </w:div>
        <w:div w:id="1418480755">
          <w:marLeft w:val="360"/>
          <w:marRight w:val="0"/>
          <w:marTop w:val="200"/>
          <w:marBottom w:val="0"/>
          <w:divBdr>
            <w:top w:val="none" w:sz="0" w:space="0" w:color="auto"/>
            <w:left w:val="none" w:sz="0" w:space="0" w:color="auto"/>
            <w:bottom w:val="none" w:sz="0" w:space="0" w:color="auto"/>
            <w:right w:val="none" w:sz="0" w:space="0" w:color="auto"/>
          </w:divBdr>
        </w:div>
        <w:div w:id="714700160">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4224212">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9/Docs/R1-191367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E7800-7634-4993-A0ED-F6BD5EC44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2020-02-13T07:04:00Z</dcterms:created>
  <dcterms:modified xsi:type="dcterms:W3CDTF">2020-02-14T07:48:00Z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